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BE6F" w14:textId="5D8705B3" w:rsidR="00A27040" w:rsidRDefault="00A27040" w:rsidP="009144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144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</w:p>
    <w:p w14:paraId="1FF292B3" w14:textId="3751205B" w:rsidR="00914422" w:rsidRPr="00914422" w:rsidRDefault="00914422" w:rsidP="00914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към чл. 5</w:t>
      </w:r>
    </w:p>
    <w:p w14:paraId="22CBD04D" w14:textId="77777777" w:rsidR="00A27040" w:rsidRDefault="00A27040" w:rsidP="00A270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9669F3" w14:textId="1F7279F1" w:rsidR="00E17CA0" w:rsidRPr="00A909A6" w:rsidRDefault="004E3B8F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C03" w:rsidRPr="00A909A6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38136CEF" w:rsidR="00B66C03" w:rsidRPr="00A909A6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A909A6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A13833" w:rsidRPr="00A909A6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A909A6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521A3B35" w14:textId="67CA698D" w:rsidR="00D52B39" w:rsidRPr="00A909A6" w:rsidRDefault="00730697" w:rsidP="00D5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Застъпничество и посредничество</w:t>
      </w:r>
    </w:p>
    <w:p w14:paraId="535E43D5" w14:textId="575F9320" w:rsidR="00D52B39" w:rsidRPr="00A909A6" w:rsidRDefault="00D52B39" w:rsidP="00D52B39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A909A6" w:rsidRPr="00A909A6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1C6F67" w:rsidRPr="00A909A6">
        <w:rPr>
          <w:rFonts w:ascii="Times New Roman" w:hAnsi="Times New Roman" w:cs="Times New Roman"/>
          <w:b/>
          <w:sz w:val="24"/>
          <w:szCs w:val="24"/>
        </w:rPr>
        <w:t>8</w:t>
      </w:r>
      <w:r w:rsidR="00A909A6" w:rsidRPr="00A909A6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1C6F67" w:rsidRPr="00A909A6">
        <w:rPr>
          <w:rFonts w:ascii="Times New Roman" w:hAnsi="Times New Roman" w:cs="Times New Roman"/>
          <w:b/>
          <w:sz w:val="24"/>
          <w:szCs w:val="24"/>
        </w:rPr>
        <w:t>2</w:t>
      </w:r>
      <w:r w:rsidR="005731E4" w:rsidRPr="00A909A6">
        <w:rPr>
          <w:rFonts w:ascii="Times New Roman" w:hAnsi="Times New Roman" w:cs="Times New Roman"/>
          <w:b/>
          <w:sz w:val="24"/>
          <w:szCs w:val="24"/>
        </w:rPr>
        <w:t>5</w:t>
      </w:r>
      <w:r w:rsidRPr="00A909A6">
        <w:rPr>
          <w:rFonts w:ascii="Times New Roman" w:hAnsi="Times New Roman" w:cs="Times New Roman"/>
          <w:b/>
          <w:sz w:val="24"/>
          <w:szCs w:val="24"/>
        </w:rPr>
        <w:t>)</w:t>
      </w:r>
    </w:p>
    <w:p w14:paraId="0D95206B" w14:textId="77777777" w:rsidR="00A27040" w:rsidRDefault="00A27040" w:rsidP="00C2228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7A11E7" w14:textId="1A0A0601" w:rsidR="00FD277F" w:rsidRPr="00A909A6" w:rsidRDefault="009543DB" w:rsidP="00A27040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D52B39" w:rsidRPr="00A909A6">
        <w:rPr>
          <w:rFonts w:ascii="Times New Roman" w:hAnsi="Times New Roman" w:cs="Times New Roman"/>
          <w:b/>
          <w:sz w:val="24"/>
          <w:szCs w:val="24"/>
        </w:rPr>
        <w:t xml:space="preserve">Доставчикът на 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специализираната социална </w:t>
      </w:r>
      <w:r w:rsidR="00D52B39" w:rsidRPr="00A909A6">
        <w:rPr>
          <w:rFonts w:ascii="Times New Roman" w:hAnsi="Times New Roman" w:cs="Times New Roman"/>
          <w:b/>
          <w:sz w:val="24"/>
          <w:szCs w:val="24"/>
        </w:rPr>
        <w:t xml:space="preserve">услуга 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Застъпничество и посредничество</w:t>
      </w:r>
      <w:r w:rsidR="00D52B39" w:rsidRPr="00A909A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ЗП</w:t>
      </w:r>
      <w:r w:rsidR="00D52B39" w:rsidRPr="00A909A6">
        <w:rPr>
          <w:rFonts w:ascii="Times New Roman" w:hAnsi="Times New Roman" w:cs="Times New Roman"/>
          <w:b/>
          <w:sz w:val="24"/>
          <w:szCs w:val="24"/>
        </w:rPr>
        <w:t>) е длъжен да осигури следните стандарти за организация и управление на социалната услуга:</w:t>
      </w:r>
    </w:p>
    <w:p w14:paraId="5253890E" w14:textId="2EC7F735" w:rsidR="00AF3542" w:rsidRPr="00A909A6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41220AD5" w:rsidR="00AF3542" w:rsidRPr="00A909A6" w:rsidRDefault="002D1281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A13833" w:rsidRPr="00A909A6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A909A6">
        <w:rPr>
          <w:rFonts w:ascii="Times New Roman" w:hAnsi="Times New Roman" w:cs="Times New Roman"/>
          <w:sz w:val="24"/>
          <w:szCs w:val="24"/>
        </w:rPr>
        <w:t xml:space="preserve"> услуга ЗП се прилага ефективно и цялостно, ка</w:t>
      </w:r>
      <w:r w:rsidR="00AF3542" w:rsidRPr="00A909A6">
        <w:rPr>
          <w:rFonts w:ascii="Times New Roman" w:hAnsi="Times New Roman" w:cs="Times New Roman"/>
          <w:sz w:val="24"/>
          <w:szCs w:val="24"/>
        </w:rPr>
        <w:t>то насър</w:t>
      </w:r>
      <w:r w:rsidR="00F8689B" w:rsidRPr="00A909A6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A909A6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="007C2991">
        <w:rPr>
          <w:rFonts w:ascii="Times New Roman" w:hAnsi="Times New Roman" w:cs="Times New Roman"/>
          <w:sz w:val="24"/>
          <w:szCs w:val="24"/>
        </w:rPr>
        <w:t>Услугата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</w:t>
      </w:r>
      <w:r w:rsidR="0039168D" w:rsidRPr="00A909A6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A909A6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A909A6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A909A6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A909A6">
        <w:rPr>
          <w:rFonts w:ascii="Times New Roman" w:hAnsi="Times New Roman" w:cs="Times New Roman"/>
          <w:sz w:val="24"/>
          <w:szCs w:val="24"/>
        </w:rPr>
        <w:t>като</w:t>
      </w:r>
      <w:r w:rsidR="00251F5C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A909A6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1A1301C8" w:rsidR="007343F4" w:rsidRPr="00A909A6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A909A6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A909A6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A909A6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4786"/>
        <w:gridCol w:w="4836"/>
      </w:tblGrid>
      <w:tr w:rsidR="00021FC6" w:rsidRPr="00A909A6" w14:paraId="53E5625D" w14:textId="77777777" w:rsidTr="009232A0">
        <w:tc>
          <w:tcPr>
            <w:tcW w:w="4786" w:type="dxa"/>
          </w:tcPr>
          <w:p w14:paraId="27671A18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836" w:type="dxa"/>
          </w:tcPr>
          <w:p w14:paraId="3960DC04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A909A6" w14:paraId="7804D3C9" w14:textId="77777777" w:rsidTr="009232A0">
        <w:tc>
          <w:tcPr>
            <w:tcW w:w="4786" w:type="dxa"/>
          </w:tcPr>
          <w:p w14:paraId="76E772ED" w14:textId="1389986C" w:rsidR="003A5AD6" w:rsidRPr="00A909A6" w:rsidRDefault="003A5AD6" w:rsidP="00F765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A38A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0A38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0A38A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A38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0A38A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0A38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0A38A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</w:tcPr>
          <w:p w14:paraId="0F656089" w14:textId="3F352C41" w:rsidR="00893758" w:rsidRPr="00A909A6" w:rsidRDefault="00893758" w:rsidP="00CD74E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A909A6" w:rsidRDefault="00893758" w:rsidP="00CD74E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06BED2B5" w:rsidR="008B322D" w:rsidRPr="00A909A6" w:rsidRDefault="008B322D" w:rsidP="00CD74E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592267" w:rsidRPr="00A909A6" w14:paraId="609047FF" w14:textId="77777777" w:rsidTr="009232A0">
        <w:tc>
          <w:tcPr>
            <w:tcW w:w="4786" w:type="dxa"/>
          </w:tcPr>
          <w:p w14:paraId="5E21F167" w14:textId="27F3B0D4" w:rsidR="00592267" w:rsidRPr="00A909A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D876E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A909A6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6D9B5596" w14:textId="77777777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5439D669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A909A6" w14:paraId="1020EAFD" w14:textId="77777777" w:rsidTr="009232A0">
        <w:tc>
          <w:tcPr>
            <w:tcW w:w="4786" w:type="dxa"/>
          </w:tcPr>
          <w:p w14:paraId="61E69029" w14:textId="42CBE21B" w:rsidR="00592267" w:rsidRPr="00A909A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0E395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0A6EA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836" w:type="dxa"/>
          </w:tcPr>
          <w:p w14:paraId="65355CAB" w14:textId="77777777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A909A6" w14:paraId="1DFF4A87" w14:textId="77777777" w:rsidTr="009232A0">
        <w:tc>
          <w:tcPr>
            <w:tcW w:w="4786" w:type="dxa"/>
          </w:tcPr>
          <w:p w14:paraId="0F9C85A7" w14:textId="5C8570FF" w:rsidR="00592267" w:rsidRPr="00A909A6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E395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информация за постигнатите резултати и взимат под внимание всички </w:t>
            </w:r>
            <w:r w:rsidR="000E395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обстоятелства от значение за подобряване на ежедневната им работа.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36" w:type="dxa"/>
          </w:tcPr>
          <w:p w14:paraId="02C01557" w14:textId="613C0547" w:rsidR="00592267" w:rsidRPr="00A909A6" w:rsidRDefault="00592267" w:rsidP="00CD74E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1FEBAD52" w14:textId="77777777" w:rsidR="003A5AD6" w:rsidRPr="00A909A6" w:rsidRDefault="003A5AD6" w:rsidP="005827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7E45813D" w:rsidR="007343F4" w:rsidRPr="00A909A6" w:rsidRDefault="008033E3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A909A6">
        <w:rPr>
          <w:rFonts w:ascii="Times New Roman" w:hAnsi="Times New Roman" w:cs="Times New Roman"/>
          <w:bCs/>
          <w:sz w:val="24"/>
          <w:szCs w:val="24"/>
        </w:rPr>
        <w:t xml:space="preserve">Управлението на социалната услуга </w:t>
      </w:r>
      <w:r w:rsidR="00730697" w:rsidRPr="00A909A6">
        <w:rPr>
          <w:rFonts w:ascii="Times New Roman" w:hAnsi="Times New Roman" w:cs="Times New Roman"/>
          <w:bCs/>
          <w:sz w:val="24"/>
          <w:szCs w:val="24"/>
        </w:rPr>
        <w:t>ЗП</w:t>
      </w:r>
      <w:r w:rsidR="00F8689B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A909A6">
        <w:rPr>
          <w:rFonts w:ascii="Times New Roman" w:hAnsi="Times New Roman" w:cs="Times New Roman"/>
          <w:bCs/>
          <w:sz w:val="24"/>
          <w:szCs w:val="24"/>
        </w:rPr>
        <w:t>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4319C9">
        <w:rPr>
          <w:rFonts w:ascii="Times New Roman" w:hAnsi="Times New Roman" w:cs="Times New Roman"/>
          <w:bCs/>
          <w:sz w:val="24"/>
          <w:szCs w:val="24"/>
        </w:rPr>
        <w:t xml:space="preserve">, предоставящи </w:t>
      </w:r>
      <w:r w:rsidR="00BA7BFF" w:rsidRPr="00A909A6">
        <w:rPr>
          <w:rFonts w:ascii="Times New Roman" w:hAnsi="Times New Roman" w:cs="Times New Roman"/>
          <w:bCs/>
          <w:sz w:val="24"/>
          <w:szCs w:val="24"/>
        </w:rPr>
        <w:t>услугата.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57B279F1" w14:textId="77777777" w:rsidTr="00A13833">
        <w:trPr>
          <w:trHeight w:val="99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7590" w14:textId="77777777" w:rsidR="00021FC6" w:rsidRPr="00A909A6" w:rsidRDefault="00021FC6" w:rsidP="002D1281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0376" w14:textId="77777777" w:rsidR="00021FC6" w:rsidRPr="00A909A6" w:rsidRDefault="00021FC6" w:rsidP="002D1281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31073" w:rsidRPr="00A909A6" w14:paraId="7F057145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8155" w14:textId="46573602" w:rsidR="00E31073" w:rsidRPr="00A909A6" w:rsidRDefault="00E31073" w:rsidP="00A1383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A1383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0AF" w14:textId="77777777" w:rsidR="00E31073" w:rsidRPr="00A909A6" w:rsidRDefault="00E31073" w:rsidP="00E310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31E97525" w14:textId="3F0697B9" w:rsidR="00E31073" w:rsidRPr="00A909A6" w:rsidRDefault="00E31073" w:rsidP="00E310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643FCF6D" w14:textId="402974A6" w:rsidR="00E31073" w:rsidRPr="00A909A6" w:rsidRDefault="00E31073" w:rsidP="00C24AB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31073" w:rsidRPr="00A909A6" w14:paraId="7585AFEF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5AC2" w14:textId="77777777" w:rsidR="00E31073" w:rsidRPr="00A909A6" w:rsidRDefault="00E31073" w:rsidP="00E310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D29" w14:textId="54536AEF" w:rsidR="00E31073" w:rsidRPr="00A909A6" w:rsidRDefault="00E31073" w:rsidP="0030091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0915" w:rsidRP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="00300915" w:rsidRP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="00300915" w:rsidRP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300915" w:rsidRP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органограма</w:t>
            </w:r>
            <w:proofErr w:type="spellEnd"/>
            <w:r w:rsidR="00300915" w:rsidRPr="003009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14:paraId="0CF3EDBE" w14:textId="5EDF1C01" w:rsidR="00BA7BFF" w:rsidRPr="00A909A6" w:rsidRDefault="00BA7BFF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32EE0AC5" w:rsidR="007343F4" w:rsidRPr="00A909A6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BA7BFF" w:rsidRPr="00A909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на социалната услуга прилага методи за работа, съобразени с проучени </w:t>
      </w:r>
      <w:r w:rsidR="00854C48" w:rsidRPr="00A909A6">
        <w:rPr>
          <w:rFonts w:ascii="Times New Roman" w:hAnsi="Times New Roman" w:cs="Times New Roman"/>
          <w:bCs/>
          <w:sz w:val="24"/>
          <w:szCs w:val="24"/>
        </w:rPr>
        <w:t xml:space="preserve">добри практики за работа с деца и/или </w:t>
      </w:r>
      <w:r w:rsidR="00D876E6" w:rsidRPr="00A909A6">
        <w:rPr>
          <w:rFonts w:ascii="Times New Roman" w:hAnsi="Times New Roman" w:cs="Times New Roman"/>
          <w:bCs/>
          <w:sz w:val="24"/>
          <w:szCs w:val="24"/>
        </w:rPr>
        <w:t>лица</w:t>
      </w:r>
      <w:r w:rsidR="00854C48" w:rsidRPr="00A909A6">
        <w:rPr>
          <w:rFonts w:ascii="Times New Roman" w:hAnsi="Times New Roman" w:cs="Times New Roman"/>
          <w:bCs/>
          <w:sz w:val="24"/>
          <w:szCs w:val="24"/>
        </w:rPr>
        <w:t>, включително</w:t>
      </w:r>
      <w:r w:rsidR="00D876E6" w:rsidRPr="00A909A6">
        <w:rPr>
          <w:rFonts w:ascii="Times New Roman" w:hAnsi="Times New Roman" w:cs="Times New Roman"/>
          <w:bCs/>
          <w:sz w:val="24"/>
          <w:szCs w:val="24"/>
        </w:rPr>
        <w:t xml:space="preserve"> с увреждания</w:t>
      </w:r>
      <w:r w:rsidRPr="00A909A6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6CDAC012" w14:textId="77777777" w:rsidTr="00021FC6">
        <w:tc>
          <w:tcPr>
            <w:tcW w:w="4791" w:type="dxa"/>
          </w:tcPr>
          <w:p w14:paraId="1B330FD8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0F39D00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A909A6" w14:paraId="170C5DB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5951D1E4" w:rsidR="0039168D" w:rsidRPr="00A909A6" w:rsidRDefault="0039168D" w:rsidP="00854C4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</w:t>
            </w:r>
            <w:r w:rsidR="00854C4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тики и подходи за работа с деца и/или лица, включително </w:t>
            </w:r>
            <w:r w:rsidR="00D876E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увреждания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01B2CF1F" w:rsidR="0039168D" w:rsidRPr="00A909A6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4C33A98B" w:rsidR="0039168D" w:rsidRPr="00A909A6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A909A6" w14:paraId="6DFA0D58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024407E8" w:rsidR="0039168D" w:rsidRPr="00A909A6" w:rsidRDefault="0039168D" w:rsidP="00854C4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очва поне една добра практика/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иновация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A909A6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A909A6" w:rsidRDefault="007343F4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3096BB39" w:rsidR="00895BD2" w:rsidRPr="00AE1486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5349496E" w14:textId="1B9D5DA5" w:rsidR="00ED2D27" w:rsidRPr="00A909A6" w:rsidRDefault="002D1281" w:rsidP="00ED2D27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0" w:name="_Toc88648913"/>
      <w:bookmarkStart w:id="1" w:name="_Toc87792977"/>
      <w:r w:rsidRPr="00A909A6">
        <w:rPr>
          <w:rFonts w:ascii="Times New Roman" w:hAnsi="Times New Roman" w:cs="Times New Roman"/>
          <w:bCs/>
          <w:sz w:val="24"/>
          <w:szCs w:val="24"/>
        </w:rPr>
        <w:t>Дейностите на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>специализираната социална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 xml:space="preserve"> услуга ЗП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се 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>организира</w:t>
      </w:r>
      <w:r w:rsidRPr="00A909A6">
        <w:rPr>
          <w:rFonts w:ascii="Times New Roman" w:hAnsi="Times New Roman" w:cs="Times New Roman"/>
          <w:bCs/>
          <w:sz w:val="24"/>
          <w:szCs w:val="24"/>
        </w:rPr>
        <w:t>т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 xml:space="preserve"> според програма за целевата група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 на услугата 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>и обема права, за които се търси защита</w:t>
      </w:r>
      <w:r w:rsidRPr="00A909A6">
        <w:rPr>
          <w:rFonts w:ascii="Times New Roman" w:hAnsi="Times New Roman" w:cs="Times New Roman"/>
          <w:bCs/>
          <w:sz w:val="24"/>
          <w:szCs w:val="24"/>
        </w:rPr>
        <w:t>,</w:t>
      </w:r>
      <w:r w:rsidR="00AF3D5B" w:rsidRPr="00A909A6">
        <w:rPr>
          <w:rFonts w:ascii="Times New Roman" w:hAnsi="Times New Roman" w:cs="Times New Roman"/>
          <w:bCs/>
          <w:sz w:val="24"/>
          <w:szCs w:val="24"/>
        </w:rPr>
        <w:t xml:space="preserve"> при гарантирано избягване на конфликт на интереси</w:t>
      </w:r>
      <w:r w:rsidR="00ED2D27" w:rsidRPr="00A909A6">
        <w:rPr>
          <w:rFonts w:ascii="Times New Roman" w:hAnsi="Times New Roman" w:cs="Times New Roman"/>
          <w:bCs/>
          <w:sz w:val="24"/>
          <w:szCs w:val="24"/>
        </w:rPr>
        <w:t>. Програмата съдържа ясно определени цели и съдържание, методи на работа, организация на дейностите и правила.</w:t>
      </w:r>
    </w:p>
    <w:p w14:paraId="2F29C7F4" w14:textId="78C06D42" w:rsidR="00ED2D27" w:rsidRPr="00A909A6" w:rsidRDefault="00ED2D27" w:rsidP="00ED2D27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2" w:name="_Toc87792978"/>
      <w:bookmarkStart w:id="3" w:name="_Toc88648914"/>
      <w:bookmarkEnd w:id="0"/>
      <w:bookmarkEnd w:id="1"/>
      <w:r w:rsidRPr="00A909A6">
        <w:rPr>
          <w:rFonts w:ascii="Times New Roman" w:hAnsi="Times New Roman"/>
          <w:b/>
          <w:sz w:val="24"/>
          <w:szCs w:val="24"/>
        </w:rPr>
        <w:t>Критерий 2.1:</w:t>
      </w:r>
      <w:r w:rsidRPr="00A909A6">
        <w:rPr>
          <w:rFonts w:ascii="Times New Roman" w:hAnsi="Times New Roman"/>
          <w:sz w:val="24"/>
          <w:szCs w:val="24"/>
        </w:rPr>
        <w:t xml:space="preserve"> 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/>
          <w:sz w:val="24"/>
          <w:szCs w:val="24"/>
        </w:rPr>
        <w:t>е разработил и прилага Програма за застъпничество и посредничество</w:t>
      </w:r>
      <w:r w:rsidR="00A45F72" w:rsidRPr="00A909A6">
        <w:rPr>
          <w:rFonts w:ascii="Times New Roman" w:hAnsi="Times New Roman"/>
          <w:sz w:val="24"/>
          <w:szCs w:val="24"/>
        </w:rPr>
        <w:t xml:space="preserve"> според спецификите на </w:t>
      </w:r>
      <w:r w:rsidR="00811189" w:rsidRPr="00A909A6">
        <w:rPr>
          <w:rFonts w:ascii="Times New Roman" w:hAnsi="Times New Roman"/>
          <w:sz w:val="24"/>
          <w:szCs w:val="24"/>
        </w:rPr>
        <w:t xml:space="preserve">затрудненията и проблемите на </w:t>
      </w:r>
      <w:r w:rsidR="00A45F72" w:rsidRPr="00A909A6">
        <w:rPr>
          <w:rFonts w:ascii="Times New Roman" w:hAnsi="Times New Roman"/>
          <w:sz w:val="24"/>
          <w:szCs w:val="24"/>
        </w:rPr>
        <w:t>целевите групи, с които работи</w:t>
      </w:r>
      <w:r w:rsidRPr="00A909A6">
        <w:rPr>
          <w:rFonts w:ascii="Times New Roman" w:hAnsi="Times New Roman" w:cs="Times New Roman"/>
          <w:sz w:val="24"/>
          <w:szCs w:val="24"/>
        </w:rPr>
        <w:t>.</w:t>
      </w:r>
      <w:bookmarkEnd w:id="2"/>
      <w:bookmarkEnd w:id="3"/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90540" w:rsidRPr="00A909A6" w14:paraId="0EF3B35E" w14:textId="77777777" w:rsidTr="002D1281">
        <w:tc>
          <w:tcPr>
            <w:tcW w:w="4791" w:type="dxa"/>
          </w:tcPr>
          <w:p w14:paraId="3357E51E" w14:textId="77777777" w:rsidR="00890540" w:rsidRPr="00A909A6" w:rsidRDefault="00890540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DFD7163" w14:textId="77777777" w:rsidR="00890540" w:rsidRPr="00A909A6" w:rsidRDefault="00890540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D2D27" w:rsidRPr="00A909A6" w14:paraId="58B918BB" w14:textId="77777777" w:rsidTr="00EC1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FBD1" w14:textId="43E5C5AE" w:rsidR="00ED2D27" w:rsidRPr="00A909A6" w:rsidRDefault="00ED2D27" w:rsidP="00EC10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Разработена и утвърдена Програма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="00A45F72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застъпничество и посредничество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84E1A" w14:textId="1F89BFE7" w:rsidR="00ED2D27" w:rsidRPr="00A909A6" w:rsidRDefault="00ED2D27" w:rsidP="00EC10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 xml:space="preserve">Програма за </w:t>
            </w:r>
            <w:r w:rsidR="00A45F72" w:rsidRPr="00A909A6">
              <w:rPr>
                <w:rFonts w:ascii="Times New Roman" w:hAnsi="Times New Roman"/>
                <w:sz w:val="24"/>
                <w:szCs w:val="24"/>
              </w:rPr>
              <w:t>застъпничество и посредничество</w:t>
            </w:r>
          </w:p>
        </w:tc>
      </w:tr>
      <w:tr w:rsidR="00ED2D27" w:rsidRPr="00A909A6" w14:paraId="6F544B48" w14:textId="77777777" w:rsidTr="00EC1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D3E" w14:textId="61F86E22" w:rsidR="00ED2D27" w:rsidRPr="00A909A6" w:rsidRDefault="00ED2D27" w:rsidP="009741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Програмата е съобразена с насочеността на дейностите и специфичните потребности на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B2F29" w14:textId="79AFBF03" w:rsidR="00ED2D27" w:rsidRPr="00A909A6" w:rsidRDefault="00ED2D27" w:rsidP="00EC10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 xml:space="preserve">Програма за </w:t>
            </w:r>
            <w:r w:rsidR="00A45F72" w:rsidRPr="00A909A6">
              <w:rPr>
                <w:rFonts w:ascii="Times New Roman" w:hAnsi="Times New Roman"/>
                <w:sz w:val="24"/>
                <w:szCs w:val="24"/>
              </w:rPr>
              <w:t>застъпничество и посредничество</w:t>
            </w:r>
          </w:p>
          <w:p w14:paraId="394D175B" w14:textId="77777777" w:rsidR="00ED2D27" w:rsidRPr="00A909A6" w:rsidRDefault="00ED2D27" w:rsidP="00EC10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>Интервю с ръководителя на услугата</w:t>
            </w:r>
          </w:p>
          <w:p w14:paraId="5D85C145" w14:textId="77777777" w:rsidR="00ED2D27" w:rsidRPr="00A909A6" w:rsidRDefault="00ED2D27" w:rsidP="00EC10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</w:tc>
      </w:tr>
      <w:tr w:rsidR="00ED2D27" w:rsidRPr="00A909A6" w14:paraId="6009057D" w14:textId="77777777" w:rsidTr="00EC100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CDF" w14:textId="77777777" w:rsidR="00ED2D27" w:rsidRPr="00A909A6" w:rsidRDefault="00ED2D27" w:rsidP="007D508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дават пример от своята практика по прилагане на Програмата.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4994055" w14:textId="77777777" w:rsidR="00ED2D27" w:rsidRPr="00A909A6" w:rsidRDefault="00ED2D27" w:rsidP="00EC100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645D4FF" w14:textId="77777777" w:rsidR="00ED2D27" w:rsidRPr="00A909A6" w:rsidRDefault="00ED2D27" w:rsidP="00EC10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Pr="00A909A6">
              <w:rPr>
                <w:rFonts w:ascii="Times New Roman" w:hAnsi="Times New Roman"/>
                <w:sz w:val="24"/>
                <w:szCs w:val="24"/>
              </w:rPr>
              <w:t xml:space="preserve">ръководителя 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522B3B69" w14:textId="77777777" w:rsidR="00ED2D27" w:rsidRPr="00A909A6" w:rsidRDefault="00ED2D27" w:rsidP="007A687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CF25B1" w14:textId="45E8D151" w:rsidR="00AA0DAB" w:rsidRPr="00A909A6" w:rsidRDefault="00E71FC0" w:rsidP="00BE134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 xml:space="preserve">Критерий </w:t>
      </w:r>
      <w:r w:rsidR="00E64DCA" w:rsidRPr="00A909A6">
        <w:rPr>
          <w:rFonts w:ascii="Times New Roman" w:hAnsi="Times New Roman"/>
          <w:b/>
          <w:sz w:val="24"/>
          <w:szCs w:val="24"/>
        </w:rPr>
        <w:t>2.2</w:t>
      </w:r>
      <w:r w:rsidRPr="00A909A6">
        <w:rPr>
          <w:rFonts w:ascii="Times New Roman" w:hAnsi="Times New Roman"/>
          <w:b/>
          <w:sz w:val="24"/>
          <w:szCs w:val="24"/>
        </w:rPr>
        <w:t>:</w:t>
      </w:r>
      <w:r w:rsidRPr="00A909A6">
        <w:rPr>
          <w:rFonts w:ascii="Times New Roman" w:hAnsi="Times New Roman"/>
          <w:sz w:val="24"/>
          <w:szCs w:val="24"/>
        </w:rPr>
        <w:t xml:space="preserve"> </w:t>
      </w:r>
      <w:r w:rsidR="002D1281" w:rsidRPr="00A909A6">
        <w:rPr>
          <w:rFonts w:ascii="Times New Roman" w:hAnsi="Times New Roman"/>
          <w:sz w:val="24"/>
          <w:szCs w:val="24"/>
        </w:rPr>
        <w:t xml:space="preserve">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D1281" w:rsidRPr="00A909A6">
        <w:rPr>
          <w:rFonts w:ascii="Times New Roman" w:hAnsi="Times New Roman"/>
          <w:sz w:val="24"/>
          <w:szCs w:val="24"/>
        </w:rPr>
        <w:t>организира почасово предоставяне на д</w:t>
      </w:r>
      <w:r w:rsidR="007A6873" w:rsidRPr="00A909A6">
        <w:rPr>
          <w:rFonts w:ascii="Times New Roman" w:hAnsi="Times New Roman" w:cs="Times New Roman"/>
          <w:sz w:val="24"/>
          <w:szCs w:val="24"/>
        </w:rPr>
        <w:t xml:space="preserve">ейностите </w:t>
      </w:r>
      <w:r w:rsidR="002D1281" w:rsidRPr="00A909A6">
        <w:rPr>
          <w:rFonts w:ascii="Times New Roman" w:hAnsi="Times New Roman" w:cs="Times New Roman"/>
          <w:sz w:val="24"/>
          <w:szCs w:val="24"/>
        </w:rPr>
        <w:t>за</w:t>
      </w:r>
      <w:r w:rsidR="00AA0DAB" w:rsidRPr="00A909A6">
        <w:rPr>
          <w:rFonts w:ascii="Times New Roman" w:hAnsi="Times New Roman" w:cs="Times New Roman"/>
          <w:sz w:val="24"/>
          <w:szCs w:val="24"/>
        </w:rPr>
        <w:t xml:space="preserve"> подкрепа на потребителите.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6E6EB1A8" w14:textId="77777777" w:rsidTr="00021FC6">
        <w:tc>
          <w:tcPr>
            <w:tcW w:w="4791" w:type="dxa"/>
          </w:tcPr>
          <w:p w14:paraId="5F3D823E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5BA7D88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41DDD" w:rsidRPr="00A909A6" w14:paraId="4ECFEE91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176" w14:textId="30088019" w:rsidR="00AA6CE7" w:rsidRPr="00A909A6" w:rsidRDefault="00AA6CE7" w:rsidP="00AA6CE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на служителите са разпределени съобразно Индивидуалния план за подкрепа (ИПП) на всеки потребител</w:t>
            </w:r>
            <w:r w:rsidR="00E64DC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DDA8D" w14:textId="77777777" w:rsidR="00A41DDD" w:rsidRPr="00A909A6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  <w:p w14:paraId="428DA3C1" w14:textId="018641D2" w:rsidR="006B638B" w:rsidRPr="00A909A6" w:rsidRDefault="006B638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>ИПП на потребителите</w:t>
            </w:r>
          </w:p>
        </w:tc>
      </w:tr>
      <w:tr w:rsidR="006B638B" w:rsidRPr="00A909A6" w14:paraId="4C80B80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AA3" w14:textId="1E00DA0A" w:rsidR="006B638B" w:rsidRPr="00A909A6" w:rsidRDefault="006B638B" w:rsidP="00AA0DA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Основните дейности за всеки потребител са разписани в индивидуален график за работа.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94244" w14:textId="77777777" w:rsidR="006B638B" w:rsidRPr="00A909A6" w:rsidRDefault="006B638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  <w:p w14:paraId="360A8442" w14:textId="7B903518" w:rsidR="006B638B" w:rsidRPr="00A909A6" w:rsidRDefault="006B638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Индивидуални графици на потребителите</w:t>
            </w:r>
          </w:p>
        </w:tc>
      </w:tr>
      <w:tr w:rsidR="006B638B" w:rsidRPr="00A909A6" w14:paraId="79BA8D5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F812" w14:textId="1C34A841" w:rsidR="006B638B" w:rsidRPr="00A909A6" w:rsidRDefault="006B638B" w:rsidP="006B638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с потребителите са организирани индивидуално и/или в група</w:t>
            </w:r>
            <w:r w:rsidR="00BE1341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(на потребители със сходен проблем или затруднения)</w:t>
            </w:r>
            <w:r w:rsidR="002D1281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, при възможност с участието на лица от семейния кръг и други значими за потребителя лица)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88030" w14:textId="7D2E8B0C" w:rsidR="006B638B" w:rsidRPr="00A909A6" w:rsidRDefault="006B638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A6630DA" w14:textId="77777777" w:rsidR="00E71FC0" w:rsidRPr="00A909A6" w:rsidRDefault="00E71FC0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A845B2A" w14:textId="0E59FCE8" w:rsidR="009E76D9" w:rsidRPr="00A909A6" w:rsidRDefault="006716D7" w:rsidP="0064615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>Критерий 2.3</w:t>
      </w:r>
      <w:r w:rsidR="00E71FC0" w:rsidRPr="00A909A6">
        <w:rPr>
          <w:rFonts w:ascii="Times New Roman" w:hAnsi="Times New Roman"/>
          <w:b/>
          <w:sz w:val="24"/>
          <w:szCs w:val="24"/>
        </w:rPr>
        <w:t>:</w:t>
      </w:r>
      <w:r w:rsidR="00E71FC0" w:rsidRPr="00A909A6">
        <w:rPr>
          <w:rFonts w:ascii="Times New Roman" w:hAnsi="Times New Roman"/>
          <w:sz w:val="24"/>
          <w:szCs w:val="24"/>
        </w:rPr>
        <w:t xml:space="preserve"> </w:t>
      </w:r>
      <w:r w:rsidR="00300915" w:rsidRPr="00300915">
        <w:rPr>
          <w:rFonts w:ascii="Times New Roman" w:hAnsi="Times New Roman"/>
          <w:sz w:val="24"/>
          <w:szCs w:val="24"/>
        </w:rPr>
        <w:t>При приложимост, доставчикът на социалната услуга предоставя дейностите на услугата и мобилно.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18672827" w14:textId="77777777" w:rsidTr="00021FC6">
        <w:tc>
          <w:tcPr>
            <w:tcW w:w="4791" w:type="dxa"/>
          </w:tcPr>
          <w:p w14:paraId="33433D69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597B77E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E4102" w:rsidRPr="00A909A6" w14:paraId="628E2FF1" w14:textId="77777777" w:rsidTr="00021FC6">
        <w:tc>
          <w:tcPr>
            <w:tcW w:w="4791" w:type="dxa"/>
            <w:hideMark/>
          </w:tcPr>
          <w:p w14:paraId="34BBB101" w14:textId="0E0814F6" w:rsidR="002E4102" w:rsidRPr="00A909A6" w:rsidRDefault="002E4102" w:rsidP="002E41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 ИПП на потребителите са заложени дейностите, които се предоставят мобилно.</w:t>
            </w:r>
          </w:p>
        </w:tc>
        <w:tc>
          <w:tcPr>
            <w:tcW w:w="4678" w:type="dxa"/>
          </w:tcPr>
          <w:p w14:paraId="1F823DEB" w14:textId="1E1CA184" w:rsidR="002E4102" w:rsidRPr="00A909A6" w:rsidRDefault="002E4102" w:rsidP="002C5EF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791636" w:rsidRPr="00A909A6" w14:paraId="3E5263EA" w14:textId="77777777" w:rsidTr="00021FC6">
        <w:tc>
          <w:tcPr>
            <w:tcW w:w="4791" w:type="dxa"/>
          </w:tcPr>
          <w:p w14:paraId="692E135E" w14:textId="3714AF41" w:rsidR="00791636" w:rsidRPr="00A909A6" w:rsidRDefault="00791636" w:rsidP="002E41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осигурил подходящи условия/средства за придвижване на служителите</w:t>
            </w:r>
            <w:r w:rsidR="006716D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– при необходимост – на потребителите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675F6371" w14:textId="0D309B98" w:rsidR="00791636" w:rsidRPr="00A909A6" w:rsidRDefault="00791636" w:rsidP="0079163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520FC0BA" w14:textId="77777777" w:rsidR="00791636" w:rsidRPr="00A909A6" w:rsidRDefault="00791636" w:rsidP="0079163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7A9F616" w14:textId="4FA42655" w:rsidR="00791636" w:rsidRPr="00A909A6" w:rsidRDefault="00791636" w:rsidP="00791636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</w:tc>
      </w:tr>
      <w:tr w:rsidR="00791636" w:rsidRPr="00A909A6" w14:paraId="3AF3A20D" w14:textId="77777777" w:rsidTr="00021FC6">
        <w:tc>
          <w:tcPr>
            <w:tcW w:w="4791" w:type="dxa"/>
          </w:tcPr>
          <w:p w14:paraId="00F3BD36" w14:textId="1662782E" w:rsidR="00791636" w:rsidRPr="00A909A6" w:rsidRDefault="00791636" w:rsidP="002E41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Времето за придвижване на служителите за мобилно предоставяне на услугата се отчита като работно време.</w:t>
            </w:r>
          </w:p>
        </w:tc>
        <w:tc>
          <w:tcPr>
            <w:tcW w:w="4678" w:type="dxa"/>
            <w:vMerge/>
          </w:tcPr>
          <w:p w14:paraId="21AE68B5" w14:textId="77777777" w:rsidR="00791636" w:rsidRPr="00A909A6" w:rsidRDefault="00791636" w:rsidP="002C5EF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85162A0" w14:textId="77777777" w:rsidR="004A5EC8" w:rsidRPr="00A909A6" w:rsidRDefault="004A5EC8" w:rsidP="005827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DF93EA6" w14:textId="01C3E58A" w:rsidR="00AF3D5B" w:rsidRPr="00A909A6" w:rsidRDefault="00AF3D5B" w:rsidP="00AF3D5B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2.4: </w:t>
      </w:r>
      <w:r w:rsidR="002D1281" w:rsidRPr="00A909A6">
        <w:rPr>
          <w:rFonts w:ascii="Times New Roman" w:hAnsi="Times New Roman" w:cs="Times New Roman"/>
          <w:bCs/>
          <w:sz w:val="24"/>
          <w:szCs w:val="24"/>
        </w:rPr>
        <w:t>Доставчикът на с</w:t>
      </w:r>
      <w:r w:rsidRPr="00A909A6">
        <w:rPr>
          <w:rFonts w:ascii="Times New Roman" w:hAnsi="Times New Roman" w:cs="Times New Roman"/>
          <w:bCs/>
          <w:sz w:val="24"/>
          <w:szCs w:val="24"/>
        </w:rPr>
        <w:t>оциалната услуга създава всички необходими условия избягване на конфликт на интереси.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AF3D5B" w:rsidRPr="00A909A6" w14:paraId="6789D234" w14:textId="77777777" w:rsidTr="00C66975">
        <w:tc>
          <w:tcPr>
            <w:tcW w:w="4698" w:type="dxa"/>
          </w:tcPr>
          <w:p w14:paraId="4DE53DE5" w14:textId="77777777" w:rsidR="00AF3D5B" w:rsidRPr="00A909A6" w:rsidRDefault="00AF3D5B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E8460FE" w14:textId="77777777" w:rsidR="00AF3D5B" w:rsidRPr="00A909A6" w:rsidRDefault="00AF3D5B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F3D5B" w:rsidRPr="00A909A6" w14:paraId="462415F5" w14:textId="77777777" w:rsidTr="00C66975">
        <w:tc>
          <w:tcPr>
            <w:tcW w:w="4698" w:type="dxa"/>
          </w:tcPr>
          <w:p w14:paraId="2D51FE51" w14:textId="3E2CA201" w:rsidR="00AF3D5B" w:rsidRPr="00A909A6" w:rsidRDefault="00AF3D5B" w:rsidP="0030091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Доставчикът може да докаже, че </w:t>
            </w:r>
            <w:r w:rsidR="0030091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прилага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разписан механизъм за идентифициране на риск от конфликт на интереси и процедура за справяне.</w:t>
            </w:r>
          </w:p>
        </w:tc>
        <w:tc>
          <w:tcPr>
            <w:tcW w:w="4698" w:type="dxa"/>
          </w:tcPr>
          <w:p w14:paraId="3D9632B5" w14:textId="77777777" w:rsidR="00AF3D5B" w:rsidRPr="00A909A6" w:rsidRDefault="00AF3D5B" w:rsidP="00C66975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Правила или механизми, или процедури</w:t>
            </w:r>
          </w:p>
        </w:tc>
      </w:tr>
      <w:tr w:rsidR="00AF3D5B" w:rsidRPr="00A909A6" w14:paraId="0EB7A8BE" w14:textId="77777777" w:rsidTr="00C66975">
        <w:tc>
          <w:tcPr>
            <w:tcW w:w="4698" w:type="dxa"/>
          </w:tcPr>
          <w:p w14:paraId="716B276D" w14:textId="77777777" w:rsidR="00AF3D5B" w:rsidRPr="00A909A6" w:rsidRDefault="00AF3D5B" w:rsidP="002B7A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Служителите са запознати и декларират писмено липсата на конфликт на интереси.</w:t>
            </w:r>
          </w:p>
        </w:tc>
        <w:tc>
          <w:tcPr>
            <w:tcW w:w="4698" w:type="dxa"/>
          </w:tcPr>
          <w:p w14:paraId="36D46F1E" w14:textId="2B6CFDBF" w:rsidR="00AF3D5B" w:rsidRPr="00A909A6" w:rsidRDefault="00AF3D5B" w:rsidP="004F7D9D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Декларации</w:t>
            </w:r>
            <w:r w:rsidR="004F7D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(за избягване на конфликт на интереси)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подписани от всички служители</w:t>
            </w:r>
          </w:p>
        </w:tc>
      </w:tr>
    </w:tbl>
    <w:p w14:paraId="402386DA" w14:textId="77777777" w:rsidR="00AF3D5B" w:rsidRPr="00A909A6" w:rsidRDefault="00AF3D5B" w:rsidP="005827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DF6FAED" w14:textId="74A95C0A" w:rsidR="0093621E" w:rsidRPr="00A909A6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A909A6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  <w:r w:rsidR="0092269D">
        <w:rPr>
          <w:rFonts w:ascii="Times New Roman" w:hAnsi="Times New Roman" w:cs="Times New Roman"/>
          <w:b/>
          <w:sz w:val="24"/>
          <w:szCs w:val="24"/>
        </w:rPr>
        <w:t>*</w:t>
      </w:r>
    </w:p>
    <w:p w14:paraId="08554FEB" w14:textId="7543F7A1" w:rsidR="00B13A64" w:rsidRDefault="00B13A64" w:rsidP="00C3298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>Място</w:t>
      </w:r>
      <w:r w:rsidR="00A80FCD" w:rsidRPr="00A909A6">
        <w:rPr>
          <w:rFonts w:ascii="Times New Roman" w:hAnsi="Times New Roman" w:cs="Times New Roman"/>
          <w:bCs/>
          <w:sz w:val="24"/>
          <w:szCs w:val="24"/>
        </w:rPr>
        <w:t>то</w:t>
      </w:r>
      <w:r w:rsidR="00A80FCD" w:rsidRPr="00A909A6">
        <w:rPr>
          <w:rFonts w:ascii="Times New Roman" w:hAnsi="Times New Roman" w:cs="Times New Roman"/>
          <w:sz w:val="24"/>
          <w:szCs w:val="24"/>
        </w:rPr>
        <w:t xml:space="preserve"> за предоставяне </w:t>
      </w:r>
      <w:r w:rsidR="004F7D9D">
        <w:rPr>
          <w:rFonts w:ascii="Times New Roman" w:hAnsi="Times New Roman" w:cs="Times New Roman"/>
          <w:sz w:val="24"/>
          <w:szCs w:val="24"/>
        </w:rPr>
        <w:t xml:space="preserve">и управление </w:t>
      </w:r>
      <w:r w:rsidR="00A80FCD" w:rsidRPr="00A909A6">
        <w:rPr>
          <w:rFonts w:ascii="Times New Roman" w:hAnsi="Times New Roman" w:cs="Times New Roman"/>
          <w:sz w:val="24"/>
          <w:szCs w:val="24"/>
        </w:rPr>
        <w:t xml:space="preserve">на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 способства за </w:t>
      </w:r>
      <w:r w:rsidR="004F7D9D">
        <w:rPr>
          <w:rFonts w:ascii="Times New Roman" w:hAnsi="Times New Roman" w:cs="Times New Roman"/>
          <w:sz w:val="24"/>
          <w:szCs w:val="24"/>
        </w:rPr>
        <w:t>улеснен достъп до/на потребителите, идентифициране и задоволяване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4F7D9D">
        <w:rPr>
          <w:rFonts w:ascii="Times New Roman" w:hAnsi="Times New Roman" w:cs="Times New Roman"/>
          <w:sz w:val="24"/>
          <w:szCs w:val="24"/>
        </w:rPr>
        <w:t xml:space="preserve">на техните </w:t>
      </w:r>
      <w:r w:rsidRPr="00A909A6">
        <w:rPr>
          <w:rFonts w:ascii="Times New Roman" w:hAnsi="Times New Roman" w:cs="Times New Roman"/>
          <w:sz w:val="24"/>
          <w:szCs w:val="24"/>
        </w:rPr>
        <w:t xml:space="preserve">потребностите и </w:t>
      </w:r>
      <w:r w:rsidR="007F26C5" w:rsidRPr="00A909A6">
        <w:rPr>
          <w:rFonts w:ascii="Times New Roman" w:hAnsi="Times New Roman" w:cs="Times New Roman"/>
          <w:sz w:val="24"/>
          <w:szCs w:val="24"/>
        </w:rPr>
        <w:t>тяхното социално включване</w:t>
      </w:r>
      <w:r w:rsidRPr="00A909A6">
        <w:rPr>
          <w:rFonts w:ascii="Times New Roman" w:hAnsi="Times New Roman" w:cs="Times New Roman"/>
          <w:sz w:val="24"/>
          <w:szCs w:val="24"/>
        </w:rPr>
        <w:t>.</w:t>
      </w:r>
    </w:p>
    <w:p w14:paraId="5001424A" w14:textId="7ACDC8A8" w:rsidR="00B13A64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A909A6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730697" w:rsidRPr="00A909A6">
        <w:rPr>
          <w:rFonts w:ascii="Times New Roman" w:hAnsi="Times New Roman" w:cs="Times New Roman"/>
          <w:bCs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 е комуни</w:t>
      </w:r>
      <w:r w:rsidR="00A909A6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A909A6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  <w:r w:rsidR="0011651B">
        <w:rPr>
          <w:rFonts w:ascii="Times New Roman" w:hAnsi="Times New Roman" w:cs="Times New Roman"/>
          <w:sz w:val="24"/>
          <w:szCs w:val="24"/>
        </w:rPr>
        <w:t>*</w:t>
      </w:r>
    </w:p>
    <w:p w14:paraId="14E39B69" w14:textId="54D597D6" w:rsidR="0011651B" w:rsidRPr="00A909A6" w:rsidRDefault="0011651B" w:rsidP="001165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(*)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социалната услуга, този критерий </w:t>
      </w:r>
      <w:r>
        <w:rPr>
          <w:rFonts w:ascii="Times New Roman" w:hAnsi="Times New Roman" w:cs="Times New Roman"/>
          <w:i/>
          <w:sz w:val="24"/>
          <w:szCs w:val="24"/>
        </w:rPr>
        <w:t>се проверява в частта за осигуряване на административен адрес на 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B13A64" w:rsidRPr="00A909A6" w14:paraId="5ADBE0EC" w14:textId="77777777" w:rsidTr="00D466F1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D350" w14:textId="77777777" w:rsidR="00B13A64" w:rsidRPr="00A909A6" w:rsidRDefault="00B13A64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8B9E" w14:textId="77777777" w:rsidR="00B13A64" w:rsidRPr="00A909A6" w:rsidRDefault="00B13A64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63BAC" w:rsidRPr="00A909A6" w14:paraId="7E65BB0B" w14:textId="77777777" w:rsidTr="003734AD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3E2263FB" w:rsidR="00963BAC" w:rsidRPr="00A909A6" w:rsidRDefault="00963BAC" w:rsidP="00A80FC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 в която се намира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подходяща по отношение на прилежащата инфраструктура.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963BAC" w:rsidRPr="00A909A6" w:rsidRDefault="00963BA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963BAC" w:rsidRPr="00A909A6" w14:paraId="3B301613" w14:textId="77777777" w:rsidTr="003734AD">
        <w:tc>
          <w:tcPr>
            <w:tcW w:w="4698" w:type="dxa"/>
            <w:tcBorders>
              <w:right w:val="single" w:sz="4" w:space="0" w:color="auto"/>
            </w:tcBorders>
            <w:hideMark/>
          </w:tcPr>
          <w:p w14:paraId="71EC98AB" w14:textId="00F606F2" w:rsidR="00963BAC" w:rsidRPr="00A909A6" w:rsidRDefault="00963BA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прегради и пречки като бариери, забрана за спиране.</w:t>
            </w:r>
          </w:p>
        </w:tc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A80" w14:textId="77777777" w:rsidR="00963BAC" w:rsidRPr="00A909A6" w:rsidRDefault="00963BAC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F1" w:rsidRPr="00A909A6" w14:paraId="24D4CF77" w14:textId="77777777" w:rsidTr="00D466F1">
        <w:tc>
          <w:tcPr>
            <w:tcW w:w="4698" w:type="dxa"/>
          </w:tcPr>
          <w:p w14:paraId="26ADF74D" w14:textId="683C97F5" w:rsidR="00D466F1" w:rsidRPr="00A909A6" w:rsidRDefault="00980AE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66F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98" w:type="dxa"/>
          </w:tcPr>
          <w:p w14:paraId="2F9432D8" w14:textId="77777777" w:rsidR="00963BAC" w:rsidRPr="00A909A6" w:rsidRDefault="000E3955" w:rsidP="00980AE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  <w:p w14:paraId="7AF5052F" w14:textId="636F6753" w:rsidR="006716D7" w:rsidRPr="00A909A6" w:rsidRDefault="006716D7" w:rsidP="00980AE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АКСУ</w:t>
            </w:r>
          </w:p>
        </w:tc>
      </w:tr>
    </w:tbl>
    <w:p w14:paraId="3F998DAE" w14:textId="7D5D461D" w:rsidR="00D466F1" w:rsidRPr="00A909A6" w:rsidRDefault="00D466F1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212EDF4F" w:rsidR="00D466F1" w:rsidRPr="00A909A6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  <w:r w:rsidR="006653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C2A4C21" w14:textId="0D291952" w:rsidR="00701A88" w:rsidRPr="000A6EA8" w:rsidRDefault="00963BAC" w:rsidP="00CB23D6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>Специализираната</w:t>
      </w:r>
      <w:r w:rsidRPr="00A909A6">
        <w:rPr>
          <w:rFonts w:ascii="Times New Roman" w:hAnsi="Times New Roman" w:cs="Times New Roman"/>
          <w:sz w:val="24"/>
          <w:szCs w:val="24"/>
        </w:rPr>
        <w:t xml:space="preserve"> среда, в която се предоставя </w:t>
      </w:r>
      <w:r w:rsidR="000A7DEA" w:rsidRPr="00A909A6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>, като архитектура, функционалности и дизайн</w:t>
      </w:r>
      <w:r w:rsidR="00811189" w:rsidRPr="00A909A6">
        <w:rPr>
          <w:rFonts w:ascii="Times New Roman" w:hAnsi="Times New Roman" w:cs="Times New Roman"/>
          <w:sz w:val="24"/>
          <w:szCs w:val="24"/>
        </w:rPr>
        <w:t>,</w:t>
      </w:r>
      <w:r w:rsidRPr="00A909A6">
        <w:rPr>
          <w:rFonts w:ascii="Times New Roman" w:hAnsi="Times New Roman" w:cs="Times New Roman"/>
          <w:sz w:val="24"/>
          <w:szCs w:val="24"/>
        </w:rPr>
        <w:t xml:space="preserve"> създава условия за </w:t>
      </w:r>
      <w:r w:rsidR="00811189" w:rsidRPr="00A909A6">
        <w:rPr>
          <w:rFonts w:ascii="Times New Roman" w:hAnsi="Times New Roman" w:cs="Times New Roman"/>
          <w:sz w:val="24"/>
          <w:szCs w:val="24"/>
        </w:rPr>
        <w:t>адекватен отговор</w:t>
      </w:r>
      <w:r w:rsidRPr="00A909A6">
        <w:rPr>
          <w:rFonts w:ascii="Times New Roman" w:hAnsi="Times New Roman" w:cs="Times New Roman"/>
          <w:sz w:val="24"/>
          <w:szCs w:val="24"/>
        </w:rPr>
        <w:t xml:space="preserve"> на </w:t>
      </w:r>
      <w:r w:rsidR="00811189" w:rsidRPr="00A909A6">
        <w:rPr>
          <w:rFonts w:ascii="Times New Roman" w:hAnsi="Times New Roman"/>
          <w:sz w:val="24"/>
          <w:szCs w:val="24"/>
        </w:rPr>
        <w:t>проблемите и/или затрудненията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80FCD" w:rsidRPr="00A909A6">
        <w:rPr>
          <w:rFonts w:ascii="Times New Roman" w:hAnsi="Times New Roman" w:cs="Times New Roman"/>
          <w:sz w:val="24"/>
          <w:szCs w:val="24"/>
        </w:rPr>
        <w:t>на потребителите</w:t>
      </w:r>
      <w:r w:rsidRPr="00A909A6">
        <w:rPr>
          <w:rFonts w:ascii="Times New Roman" w:hAnsi="Times New Roman" w:cs="Times New Roman"/>
          <w:sz w:val="24"/>
          <w:szCs w:val="24"/>
        </w:rPr>
        <w:t>.</w:t>
      </w:r>
    </w:p>
    <w:p w14:paraId="6ADA2105" w14:textId="402F8C52" w:rsidR="00CA392E" w:rsidRDefault="00CA392E" w:rsidP="0058271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A909A6">
        <w:rPr>
          <w:rFonts w:ascii="Times New Roman" w:hAnsi="Times New Roman" w:cs="Times New Roman"/>
          <w:sz w:val="24"/>
          <w:szCs w:val="24"/>
        </w:rPr>
        <w:t xml:space="preserve"> Помещенията за </w:t>
      </w:r>
      <w:r w:rsidR="004D635E" w:rsidRPr="00A909A6">
        <w:rPr>
          <w:rFonts w:ascii="Times New Roman" w:hAnsi="Times New Roman" w:cs="Times New Roman"/>
          <w:sz w:val="24"/>
          <w:szCs w:val="24"/>
        </w:rPr>
        <w:t xml:space="preserve">индивидуална и/или групова </w:t>
      </w:r>
      <w:r w:rsidR="00BE1341" w:rsidRPr="00A909A6">
        <w:rPr>
          <w:rFonts w:ascii="Times New Roman" w:hAnsi="Times New Roman" w:cs="Times New Roman"/>
          <w:sz w:val="24"/>
          <w:szCs w:val="24"/>
        </w:rPr>
        <w:t>работа</w:t>
      </w:r>
      <w:r w:rsidR="00F87A05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Pr="00A909A6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F637B9" w:rsidRPr="00A909A6">
        <w:rPr>
          <w:rFonts w:ascii="Times New Roman" w:hAnsi="Times New Roman" w:cs="Times New Roman"/>
          <w:sz w:val="24"/>
          <w:szCs w:val="24"/>
        </w:rPr>
        <w:t>, обзаведени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A909A6">
        <w:rPr>
          <w:rFonts w:ascii="Times New Roman" w:hAnsi="Times New Roman" w:cs="Times New Roman"/>
          <w:sz w:val="24"/>
          <w:szCs w:val="24"/>
        </w:rPr>
        <w:t>съобразено</w:t>
      </w:r>
      <w:r w:rsidRPr="00A909A6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A909A6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A909A6">
        <w:rPr>
          <w:rFonts w:ascii="Times New Roman" w:hAnsi="Times New Roman" w:cs="Times New Roman"/>
          <w:sz w:val="24"/>
          <w:szCs w:val="24"/>
        </w:rPr>
        <w:t>то</w:t>
      </w:r>
      <w:r w:rsidR="00F637B9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A909A6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A909A6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A909A6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A909A6">
        <w:rPr>
          <w:rFonts w:ascii="Times New Roman" w:hAnsi="Times New Roman" w:cs="Times New Roman"/>
          <w:sz w:val="24"/>
          <w:szCs w:val="24"/>
        </w:rPr>
        <w:t>те</w:t>
      </w:r>
      <w:r w:rsidRPr="00A909A6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  <w:r w:rsidR="00CB23D6">
        <w:rPr>
          <w:rFonts w:ascii="Times New Roman" w:hAnsi="Times New Roman" w:cs="Times New Roman"/>
          <w:sz w:val="24"/>
          <w:szCs w:val="24"/>
        </w:rPr>
        <w:t>*</w:t>
      </w:r>
    </w:p>
    <w:p w14:paraId="7CBD0706" w14:textId="4AA1CCF6" w:rsidR="00CB23D6" w:rsidRPr="00CB23D6" w:rsidRDefault="00CB23D6" w:rsidP="00CB23D6">
      <w:pPr>
        <w:jc w:val="both"/>
        <w:rPr>
          <w:rFonts w:ascii="Times New Roman" w:hAnsi="Times New Roman" w:cs="Times New Roman"/>
          <w:sz w:val="24"/>
          <w:szCs w:val="24"/>
        </w:rPr>
      </w:pPr>
      <w:r w:rsidRPr="00CB23D6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0B19DF">
        <w:rPr>
          <w:rFonts w:ascii="Times New Roman" w:hAnsi="Times New Roman"/>
          <w:i/>
          <w:sz w:val="24"/>
          <w:szCs w:val="24"/>
          <w:u w:val="single"/>
          <w:lang w:eastAsia="ar-SA"/>
        </w:rPr>
        <w:t>изцяло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 xml:space="preserve"> мобилно предоставяне на социалната услуга, този критерий се проверява в частта за осигуряване на материални условия за водене и съхранение на </w:t>
      </w:r>
      <w:r w:rsidR="00CB0B99" w:rsidRPr="00CB23D6">
        <w:rPr>
          <w:rFonts w:ascii="Times New Roman" w:hAnsi="Times New Roman"/>
          <w:i/>
          <w:sz w:val="24"/>
          <w:szCs w:val="24"/>
          <w:lang w:eastAsia="ar-SA"/>
        </w:rPr>
        <w:t>документацията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5E5D2127" w14:textId="77777777" w:rsidTr="00021FC6">
        <w:tc>
          <w:tcPr>
            <w:tcW w:w="4786" w:type="dxa"/>
          </w:tcPr>
          <w:p w14:paraId="421053D0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76C3C97" w14:textId="77777777" w:rsidR="00021FC6" w:rsidRPr="00A909A6" w:rsidRDefault="00021FC6" w:rsidP="002D1281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Източник на </w:t>
            </w: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информация</w:t>
            </w:r>
          </w:p>
        </w:tc>
      </w:tr>
      <w:tr w:rsidR="000D3F2E" w:rsidRPr="00A909A6" w14:paraId="1DD80C48" w14:textId="77777777" w:rsidTr="00F637B9">
        <w:tc>
          <w:tcPr>
            <w:tcW w:w="4786" w:type="dxa"/>
          </w:tcPr>
          <w:p w14:paraId="3CF2032D" w14:textId="77C77AD9" w:rsidR="000D3F2E" w:rsidRPr="00A909A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възможност, фоайе за прием на потребителите и съпровождащите ги лица.</w:t>
            </w:r>
          </w:p>
        </w:tc>
        <w:tc>
          <w:tcPr>
            <w:tcW w:w="4678" w:type="dxa"/>
            <w:vMerge w:val="restart"/>
          </w:tcPr>
          <w:p w14:paraId="2B70B4E2" w14:textId="3635814E" w:rsidR="000D3F2E" w:rsidRPr="00A909A6" w:rsidRDefault="000D3F2E" w:rsidP="000D3F2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155920" w:rsidRPr="00A909A6" w14:paraId="4DED7FF9" w14:textId="77777777" w:rsidTr="00F637B9">
        <w:tc>
          <w:tcPr>
            <w:tcW w:w="4786" w:type="dxa"/>
          </w:tcPr>
          <w:p w14:paraId="1A9A7FD5" w14:textId="4078239D" w:rsidR="00155920" w:rsidRPr="00A909A6" w:rsidRDefault="00155920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помещенията са проектирани и обзаведени и оборудвани с подходящи помощни сред</w:t>
            </w:r>
            <w:r w:rsidR="00EC100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тва, технологии и уреди.</w:t>
            </w:r>
          </w:p>
        </w:tc>
        <w:tc>
          <w:tcPr>
            <w:tcW w:w="4678" w:type="dxa"/>
            <w:vMerge/>
          </w:tcPr>
          <w:p w14:paraId="3426C201" w14:textId="77777777" w:rsidR="00155920" w:rsidRPr="00A909A6" w:rsidRDefault="0015592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D3F2E" w:rsidRPr="00A909A6" w14:paraId="15AA822E" w14:textId="77777777" w:rsidTr="00F637B9">
        <w:tc>
          <w:tcPr>
            <w:tcW w:w="4786" w:type="dxa"/>
            <w:hideMark/>
          </w:tcPr>
          <w:p w14:paraId="37CDD545" w14:textId="01C85756" w:rsidR="000D3F2E" w:rsidRPr="00A909A6" w:rsidRDefault="000D3F2E" w:rsidP="00BE13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потребителите. </w:t>
            </w:r>
          </w:p>
        </w:tc>
        <w:tc>
          <w:tcPr>
            <w:tcW w:w="4678" w:type="dxa"/>
            <w:vMerge/>
            <w:hideMark/>
          </w:tcPr>
          <w:p w14:paraId="6E7B925A" w14:textId="77777777" w:rsidR="000D3F2E" w:rsidRPr="00A909A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D3F2E" w:rsidRPr="00A909A6" w14:paraId="2AFDFA3A" w14:textId="77777777" w:rsidTr="00F637B9">
        <w:tc>
          <w:tcPr>
            <w:tcW w:w="4786" w:type="dxa"/>
            <w:hideMark/>
          </w:tcPr>
          <w:p w14:paraId="3E963659" w14:textId="7DCB29B2" w:rsidR="000D3F2E" w:rsidRPr="00A909A6" w:rsidRDefault="000D3F2E" w:rsidP="00BE13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Поне едно помещение за групова работа с потребителите.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0D3F2E" w:rsidRPr="00A909A6" w:rsidRDefault="000D3F2E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F2E" w:rsidRPr="00A909A6" w14:paraId="68C8C8E7" w14:textId="77777777" w:rsidTr="00F637B9">
        <w:tc>
          <w:tcPr>
            <w:tcW w:w="4786" w:type="dxa"/>
          </w:tcPr>
          <w:p w14:paraId="7198C131" w14:textId="3728028A" w:rsidR="000D3F2E" w:rsidRPr="00A909A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</w:tcPr>
          <w:p w14:paraId="0C38595C" w14:textId="77777777" w:rsidR="000D3F2E" w:rsidRPr="00A909A6" w:rsidRDefault="000D3F2E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80F" w:rsidRPr="00A909A6" w14:paraId="3A5244D0" w14:textId="77777777" w:rsidTr="00F637B9">
        <w:tc>
          <w:tcPr>
            <w:tcW w:w="4786" w:type="dxa"/>
            <w:hideMark/>
          </w:tcPr>
          <w:p w14:paraId="6A77CAF9" w14:textId="2FA2BFE3" w:rsidR="00EC780F" w:rsidRPr="00A909A6" w:rsidRDefault="00EC78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EC780F" w:rsidRPr="00A909A6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EC780F" w:rsidRPr="00A909A6" w:rsidRDefault="00EC780F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EC780F" w:rsidRPr="00A909A6" w14:paraId="2328C4EB" w14:textId="77777777" w:rsidTr="00F637B9">
        <w:tc>
          <w:tcPr>
            <w:tcW w:w="4786" w:type="dxa"/>
          </w:tcPr>
          <w:p w14:paraId="435BF058" w14:textId="44BEC76C" w:rsidR="00EC780F" w:rsidRPr="00A909A6" w:rsidDel="00D46825" w:rsidRDefault="00EC780F" w:rsidP="000A7DE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инсталация, ако е приложимо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92031F1" w14:textId="22CBA6E4" w:rsidR="00EC780F" w:rsidRPr="00A909A6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2E4B175" w14:textId="77777777" w:rsidR="004D635E" w:rsidRPr="00A909A6" w:rsidRDefault="004D635E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7B270AA4" w:rsidR="00CA392E" w:rsidRDefault="00C3298C" w:rsidP="00CA392E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4.2</w:t>
      </w:r>
      <w:r w:rsidR="00CA392E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A392E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CA392E" w:rsidRPr="00A909A6">
        <w:rPr>
          <w:rFonts w:ascii="Times New Roman" w:hAnsi="Times New Roman"/>
          <w:sz w:val="24"/>
          <w:szCs w:val="24"/>
        </w:rPr>
        <w:t xml:space="preserve">Санитарно-хигиенните помещения </w:t>
      </w:r>
      <w:r w:rsidR="006E567F" w:rsidRPr="00A909A6">
        <w:rPr>
          <w:rFonts w:ascii="Times New Roman" w:hAnsi="Times New Roman"/>
          <w:sz w:val="24"/>
          <w:szCs w:val="24"/>
        </w:rPr>
        <w:t xml:space="preserve">в </w:t>
      </w:r>
      <w:r w:rsidR="006E567F" w:rsidRPr="00A909A6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="006E567F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EB70E5" w:rsidRPr="00A909A6">
        <w:rPr>
          <w:rFonts w:ascii="Times New Roman" w:hAnsi="Times New Roman"/>
          <w:sz w:val="24"/>
          <w:szCs w:val="24"/>
        </w:rPr>
        <w:t>са достатъчно на брой и всички санитарни съоръжения са в изправност</w:t>
      </w:r>
      <w:r w:rsidR="00CA392E" w:rsidRPr="00A909A6">
        <w:rPr>
          <w:rFonts w:ascii="Times New Roman" w:hAnsi="Times New Roman"/>
          <w:sz w:val="24"/>
          <w:szCs w:val="24"/>
        </w:rPr>
        <w:t>.</w:t>
      </w:r>
      <w:r w:rsidR="00CB23D6">
        <w:rPr>
          <w:rFonts w:ascii="Times New Roman" w:hAnsi="Times New Roman"/>
          <w:sz w:val="24"/>
          <w:szCs w:val="24"/>
        </w:rPr>
        <w:t>*</w:t>
      </w:r>
    </w:p>
    <w:p w14:paraId="52EF2D8D" w14:textId="5B3319DB" w:rsidR="00CB23D6" w:rsidRPr="00A909A6" w:rsidRDefault="00CB23D6" w:rsidP="00CB23D6">
      <w:pPr>
        <w:jc w:val="both"/>
        <w:rPr>
          <w:rFonts w:ascii="Times New Roman" w:hAnsi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При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07E4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71177F57" w14:textId="77777777" w:rsidTr="00021FC6">
        <w:tc>
          <w:tcPr>
            <w:tcW w:w="4786" w:type="dxa"/>
          </w:tcPr>
          <w:p w14:paraId="39B0626E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EBCEE87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Източник на </w:t>
            </w: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информация</w:t>
            </w:r>
          </w:p>
        </w:tc>
      </w:tr>
      <w:tr w:rsidR="007C2991" w:rsidRPr="00A909A6" w14:paraId="452FB6CD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642A3B38" w:rsidR="007C2991" w:rsidRPr="00A909A6" w:rsidRDefault="007C2991" w:rsidP="0015592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наличие на отделни тоалетни за служителите и потребителите.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E03862" w14:textId="77777777" w:rsidR="007C2991" w:rsidRPr="00A909A6" w:rsidRDefault="007C2991" w:rsidP="00F87A0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FCC218C" w14:textId="77777777" w:rsidR="007C2991" w:rsidRPr="00A909A6" w:rsidRDefault="007C2991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91" w:rsidRPr="00A909A6" w14:paraId="4783C5C1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599A99ED" w:rsidR="007C2991" w:rsidRPr="00A909A6" w:rsidRDefault="007C2991" w:rsidP="000D3F2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санитарно помещение е приспособено за ползване от потребители със затруднения при придвижване.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7C2991" w:rsidRPr="00A909A6" w:rsidRDefault="007C29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C2991" w:rsidRPr="00A909A6" w14:paraId="294717ED" w14:textId="77777777" w:rsidTr="00EE1515">
        <w:tc>
          <w:tcPr>
            <w:tcW w:w="4786" w:type="dxa"/>
            <w:tcBorders>
              <w:right w:val="single" w:sz="4" w:space="0" w:color="auto"/>
            </w:tcBorders>
          </w:tcPr>
          <w:p w14:paraId="20254E7F" w14:textId="0765D479" w:rsidR="007C2991" w:rsidRPr="00A909A6" w:rsidRDefault="007C2991" w:rsidP="0081118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санитарни съоръжения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12C23" w14:textId="77777777" w:rsidR="007C2991" w:rsidRPr="00A909A6" w:rsidRDefault="007C2991" w:rsidP="00C669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A909A6" w:rsidRDefault="00B13A64" w:rsidP="0082095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23D02227" w:rsidR="00247487" w:rsidRDefault="00C67162" w:rsidP="00C3298C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C3298C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EE1515" w:rsidRPr="00EE1515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EE1515" w:rsidRPr="00EE1515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  <w:r w:rsidR="00CB23D6">
        <w:rPr>
          <w:rFonts w:ascii="Times New Roman" w:hAnsi="Times New Roman" w:cs="Times New Roman"/>
          <w:bCs/>
          <w:sz w:val="24"/>
          <w:szCs w:val="24"/>
        </w:rPr>
        <w:t>*</w:t>
      </w:r>
      <w:r w:rsidR="00247487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7C188E1" w14:textId="06AD154E" w:rsidR="00CB23D6" w:rsidRPr="00A909A6" w:rsidRDefault="00CB23D6" w:rsidP="00CB23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При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07E4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39B0C04F" w14:textId="77777777" w:rsidTr="00021FC6">
        <w:tc>
          <w:tcPr>
            <w:tcW w:w="4786" w:type="dxa"/>
          </w:tcPr>
          <w:p w14:paraId="6735C960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57B63CF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A909A6" w14:paraId="1AA9AE57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1CCADCA1" w:rsidR="00C67162" w:rsidRPr="00A909A6" w:rsidRDefault="00C67162" w:rsidP="0081118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4748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помещения се отопляват, като през зимния период се поддържа постоянна температура в съответ</w:t>
            </w:r>
            <w:r w:rsidR="00C3298C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ствие с хигиенните изисквания</w:t>
            </w:r>
            <w:r w:rsidR="00811189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ми</w:t>
            </w:r>
            <w:r w:rsidR="003734AD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н. </w:t>
            </w:r>
            <w:r w:rsidR="0024748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20°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  <w:r w:rsidR="000B119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A909A6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7CF3A2CA" w:rsidR="00C67162" w:rsidRPr="00A909A6" w:rsidRDefault="000B119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C6716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="007123B0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5A447433" w:rsidR="007123B0" w:rsidRPr="00A909A6" w:rsidRDefault="000B1192" w:rsidP="000B119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7123B0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0D3F2E" w:rsidRPr="00A909A6" w14:paraId="0954129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0D3F2E" w:rsidRPr="00A909A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0D3F2E" w:rsidRPr="00A909A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0D3F2E" w:rsidRPr="00A909A6" w14:paraId="308390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0D3F2E" w:rsidRPr="00A909A6" w:rsidRDefault="000D3F2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0D3F2E" w:rsidRPr="00A909A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D3F2E" w:rsidRPr="00A909A6" w14:paraId="2A7E6E69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7A82" w14:textId="38C4D523" w:rsidR="000D3F2E" w:rsidRPr="00A909A6" w:rsidRDefault="000D3F2E" w:rsidP="000D3F2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изпълнение на </w:t>
            </w:r>
            <w:r w:rsidR="00811189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дейности с потребители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4A3D9" w14:textId="77777777" w:rsidR="000D3F2E" w:rsidRPr="00A909A6" w:rsidRDefault="000D3F2E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A909A6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02BAED4A" w:rsidR="001B1977" w:rsidRDefault="00C3298C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4.4</w:t>
      </w:r>
      <w:r w:rsidR="001B1977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B1977" w:rsidRPr="00A909A6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(материалната база), в която се предоставя  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="00A13833" w:rsidRPr="00A909A6">
        <w:rPr>
          <w:rFonts w:ascii="Times New Roman" w:hAnsi="Times New Roman" w:cs="Times New Roman"/>
          <w:sz w:val="24"/>
          <w:szCs w:val="24"/>
        </w:rPr>
        <w:t>,</w:t>
      </w:r>
      <w:r w:rsidR="001B1977" w:rsidRPr="00A909A6">
        <w:rPr>
          <w:rFonts w:ascii="Times New Roman" w:hAnsi="Times New Roman" w:cs="Times New Roman"/>
          <w:sz w:val="24"/>
          <w:szCs w:val="24"/>
        </w:rPr>
        <w:t xml:space="preserve"> е в състояние да посрещне потребители със специални потребности</w:t>
      </w:r>
      <w:r w:rsidR="00980AEE" w:rsidRPr="00A909A6">
        <w:rPr>
          <w:rFonts w:ascii="Times New Roman" w:hAnsi="Times New Roman" w:cs="Times New Roman"/>
          <w:sz w:val="24"/>
          <w:szCs w:val="24"/>
        </w:rPr>
        <w:t>, включително</w:t>
      </w:r>
      <w:r w:rsidR="001B1977" w:rsidRPr="00A909A6">
        <w:rPr>
          <w:rFonts w:ascii="Times New Roman" w:hAnsi="Times New Roman" w:cs="Times New Roman"/>
          <w:sz w:val="24"/>
          <w:szCs w:val="24"/>
        </w:rPr>
        <w:t xml:space="preserve"> при придвижване.</w:t>
      </w:r>
      <w:r w:rsidR="00CB23D6">
        <w:rPr>
          <w:rFonts w:ascii="Times New Roman" w:hAnsi="Times New Roman" w:cs="Times New Roman"/>
          <w:sz w:val="24"/>
          <w:szCs w:val="24"/>
        </w:rPr>
        <w:t>*</w:t>
      </w:r>
      <w:r w:rsidR="001B1977" w:rsidRPr="00A909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1A685" w14:textId="1CEDE30F" w:rsidR="00CB23D6" w:rsidRPr="00A909A6" w:rsidRDefault="00CB23D6" w:rsidP="00CB23D6">
      <w:pPr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(*) 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При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07E4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1CF2AC3D" w14:textId="77777777" w:rsidTr="00021FC6">
        <w:tc>
          <w:tcPr>
            <w:tcW w:w="4786" w:type="dxa"/>
          </w:tcPr>
          <w:p w14:paraId="47445D9A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4C7B836" w14:textId="77777777" w:rsidR="00021FC6" w:rsidRPr="00A909A6" w:rsidRDefault="00021FC6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1977" w:rsidRPr="00A909A6" w14:paraId="280022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48B0BE70" w:rsidR="001B1977" w:rsidRPr="00A909A6" w:rsidRDefault="00021FC6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B197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="001B197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A909A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A909A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A909A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66FB1F3D" w14:textId="77777777" w:rsidR="001B1977" w:rsidRPr="00A909A6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E463F88" w14:textId="075D678A" w:rsidR="001B1977" w:rsidRPr="00C24AB1" w:rsidRDefault="001B1977" w:rsidP="00C24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977" w:rsidRPr="00A909A6" w14:paraId="204A30B8" w14:textId="77777777" w:rsidTr="006B713C">
        <w:trPr>
          <w:trHeight w:val="1121"/>
        </w:trPr>
        <w:tc>
          <w:tcPr>
            <w:tcW w:w="4786" w:type="dxa"/>
            <w:tcBorders>
              <w:right w:val="single" w:sz="4" w:space="0" w:color="auto"/>
            </w:tcBorders>
          </w:tcPr>
          <w:p w14:paraId="3B07FF7C" w14:textId="3CEE4B48" w:rsidR="001B1977" w:rsidRPr="00A909A6" w:rsidRDefault="001B1977" w:rsidP="000A7DE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0A7DE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A909A6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A909A6" w14:paraId="1C34C6FC" w14:textId="77777777" w:rsidTr="006B713C">
        <w:tc>
          <w:tcPr>
            <w:tcW w:w="4786" w:type="dxa"/>
            <w:tcBorders>
              <w:right w:val="single" w:sz="4" w:space="0" w:color="auto"/>
            </w:tcBorders>
          </w:tcPr>
          <w:p w14:paraId="645807BE" w14:textId="5EABD1A7" w:rsidR="001B1977" w:rsidRPr="00A909A6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A909A6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A909A6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3232BA15" w:rsidR="000F202D" w:rsidRPr="00A909A6" w:rsidRDefault="000F202D" w:rsidP="0082095A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0E21C0" w:rsidRPr="00A909A6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14:paraId="622E8932" w14:textId="4E42B06E" w:rsidR="000F202D" w:rsidRPr="00A909A6" w:rsidRDefault="00A13833" w:rsidP="00C3298C">
      <w:pPr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0A7DEA" w:rsidRPr="00A909A6">
        <w:rPr>
          <w:rFonts w:ascii="Times New Roman" w:hAnsi="Times New Roman" w:cs="Times New Roman"/>
          <w:sz w:val="24"/>
          <w:szCs w:val="24"/>
        </w:rPr>
        <w:t xml:space="preserve">ЗП </w:t>
      </w:r>
      <w:r w:rsidR="000F202D" w:rsidRPr="00A909A6">
        <w:rPr>
          <w:rFonts w:ascii="Times New Roman" w:hAnsi="Times New Roman"/>
          <w:sz w:val="24"/>
          <w:szCs w:val="24"/>
          <w:lang w:eastAsia="ar-SA"/>
        </w:rPr>
        <w:t xml:space="preserve">осигурява сигурна и безопасна среда за потребителите и служителите, </w:t>
      </w:r>
      <w:r w:rsidR="000F202D" w:rsidRPr="00A909A6">
        <w:rPr>
          <w:rFonts w:ascii="Times New Roman" w:hAnsi="Times New Roman" w:cs="Times New Roman"/>
          <w:sz w:val="24"/>
          <w:szCs w:val="24"/>
        </w:rPr>
        <w:t xml:space="preserve">според действащите нормативни изисквания като </w:t>
      </w:r>
      <w:r w:rsidR="001172C7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F202D" w:rsidRPr="00A909A6">
        <w:rPr>
          <w:rFonts w:ascii="Times New Roman" w:hAnsi="Times New Roman" w:cs="Times New Roman"/>
          <w:sz w:val="24"/>
          <w:szCs w:val="24"/>
        </w:rPr>
        <w:t>регулярно съгласува действията си с препоръките на компетентните органи</w:t>
      </w:r>
      <w:r w:rsidR="000F202D" w:rsidRPr="00A909A6">
        <w:rPr>
          <w:rFonts w:ascii="Times New Roman" w:hAnsi="Times New Roman"/>
          <w:sz w:val="24"/>
          <w:szCs w:val="24"/>
          <w:lang w:eastAsia="ar-SA"/>
        </w:rPr>
        <w:t>.</w:t>
      </w:r>
    </w:p>
    <w:p w14:paraId="2AEAF4C2" w14:textId="328D13FE" w:rsidR="00C67162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0A7DEA" w:rsidRPr="00A909A6">
        <w:rPr>
          <w:rFonts w:ascii="Times New Roman" w:hAnsi="Times New Roman" w:cs="Times New Roman"/>
          <w:sz w:val="24"/>
          <w:szCs w:val="24"/>
        </w:rPr>
        <w:t>Доставчикът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0A6EA8">
        <w:rPr>
          <w:rFonts w:ascii="Times New Roman" w:hAnsi="Times New Roman" w:cs="Times New Roman"/>
          <w:sz w:val="24"/>
          <w:szCs w:val="24"/>
        </w:rPr>
        <w:t>аварийна и</w:t>
      </w:r>
      <w:r w:rsidRPr="00A909A6">
        <w:rPr>
          <w:rFonts w:ascii="Times New Roman" w:hAnsi="Times New Roman" w:cs="Times New Roman"/>
          <w:sz w:val="24"/>
          <w:szCs w:val="24"/>
        </w:rPr>
        <w:t xml:space="preserve"> пожарна за потребителите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F025A1">
        <w:rPr>
          <w:rFonts w:ascii="Times New Roman" w:hAnsi="Times New Roman" w:cs="Times New Roman"/>
          <w:sz w:val="24"/>
          <w:szCs w:val="24"/>
        </w:rPr>
        <w:t xml:space="preserve"> на услугата</w:t>
      </w:r>
      <w:r w:rsidR="00174A0A" w:rsidRPr="00A909A6">
        <w:rPr>
          <w:rFonts w:ascii="Times New Roman" w:hAnsi="Times New Roman" w:cs="Times New Roman"/>
          <w:sz w:val="24"/>
          <w:szCs w:val="24"/>
        </w:rPr>
        <w:t>.</w:t>
      </w:r>
      <w:r w:rsidR="000B19DF">
        <w:rPr>
          <w:rFonts w:ascii="Times New Roman" w:hAnsi="Times New Roman" w:cs="Times New Roman"/>
          <w:sz w:val="24"/>
          <w:szCs w:val="24"/>
        </w:rPr>
        <w:t>*</w:t>
      </w:r>
      <w:r w:rsidR="00F82505" w:rsidRPr="00A909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748575" w14:textId="7330C852" w:rsidR="00CB23D6" w:rsidRPr="00A909A6" w:rsidRDefault="00CB23D6" w:rsidP="00CB23D6">
      <w:pPr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(*) 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При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07E4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мобилно предоставяне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този </w:t>
      </w:r>
      <w:r>
        <w:rPr>
          <w:rFonts w:ascii="Times New Roman" w:hAnsi="Times New Roman" w:cs="Times New Roman"/>
          <w:bCs/>
          <w:i/>
          <w:sz w:val="24"/>
          <w:szCs w:val="24"/>
        </w:rPr>
        <w:t>критерий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653E5095" w14:textId="77777777" w:rsidTr="00F8250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E83" w14:textId="77777777" w:rsidR="00021FC6" w:rsidRPr="00A909A6" w:rsidRDefault="00021FC6" w:rsidP="000A7DEA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1091" w14:textId="77777777" w:rsidR="00021FC6" w:rsidRPr="00A909A6" w:rsidRDefault="00021FC6" w:rsidP="000A7DEA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</w:t>
            </w: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на информация</w:t>
            </w:r>
          </w:p>
        </w:tc>
      </w:tr>
      <w:tr w:rsidR="0029376C" w:rsidRPr="00A909A6" w14:paraId="110A551E" w14:textId="77777777" w:rsidTr="00021FC6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A6F8" w14:textId="77777777" w:rsidR="0029376C" w:rsidRPr="00A909A6" w:rsidRDefault="0029376C" w:rsidP="002C5E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73CE" w14:textId="77777777" w:rsidR="0029376C" w:rsidRPr="00A909A6" w:rsidRDefault="0029376C" w:rsidP="002C5EF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29376C" w:rsidRPr="00A909A6" w14:paraId="7DEB5D5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2AFA" w14:textId="3C3B40C8" w:rsidR="0029376C" w:rsidRPr="00A909A6" w:rsidRDefault="0029376C" w:rsidP="002C5E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5C4D4A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2CF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6565EECE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2874C5A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6B88C14E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786CB868" w14:textId="5EA8C993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29376C" w:rsidRPr="00A909A6" w14:paraId="4282FE45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0B01" w14:textId="2897EB9B" w:rsidR="0029376C" w:rsidRPr="00A909A6" w:rsidRDefault="0029376C" w:rsidP="002C5E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E395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0E3955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FFF3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</w:tc>
      </w:tr>
      <w:tr w:rsidR="0029376C" w:rsidRPr="00A909A6" w14:paraId="6367FBB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CD3B" w14:textId="77777777" w:rsidR="0029376C" w:rsidRPr="00A909A6" w:rsidRDefault="0029376C" w:rsidP="002C5E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FF0A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72CB121E" w14:textId="77777777" w:rsidR="00B13A64" w:rsidRPr="00A909A6" w:rsidRDefault="00B13A64" w:rsidP="00F87A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D83EDDF" w14:textId="6944D17C" w:rsidR="00811189" w:rsidRDefault="002B7A29" w:rsidP="00811189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_Toc88648994"/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5.2</w:t>
      </w:r>
      <w:r w:rsidR="00811189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F82505" w:rsidRPr="00A909A6">
        <w:rPr>
          <w:rFonts w:ascii="Times New Roman" w:hAnsi="Times New Roman" w:cs="Times New Roman"/>
          <w:sz w:val="24"/>
          <w:szCs w:val="24"/>
        </w:rPr>
        <w:t xml:space="preserve">При мобилни дейности на терен, </w:t>
      </w:r>
      <w:r w:rsidR="000A7DEA" w:rsidRPr="00A909A6">
        <w:rPr>
          <w:rFonts w:ascii="Times New Roman" w:hAnsi="Times New Roman" w:cs="Times New Roman"/>
          <w:sz w:val="24"/>
          <w:szCs w:val="24"/>
        </w:rPr>
        <w:t>доставчикът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811189" w:rsidRPr="00A909A6">
        <w:rPr>
          <w:rFonts w:ascii="Times New Roman" w:hAnsi="Times New Roman" w:cs="Times New Roman"/>
          <w:sz w:val="24"/>
          <w:szCs w:val="24"/>
        </w:rPr>
        <w:t>осигурява в максимал</w:t>
      </w:r>
      <w:r w:rsidR="000A7DEA" w:rsidRPr="00A909A6">
        <w:rPr>
          <w:rFonts w:ascii="Times New Roman" w:hAnsi="Times New Roman" w:cs="Times New Roman"/>
          <w:sz w:val="24"/>
          <w:szCs w:val="24"/>
        </w:rPr>
        <w:t>но възможна степен безопасност н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а служителите </w:t>
      </w:r>
      <w:r w:rsidR="00C66975" w:rsidRPr="00A909A6">
        <w:rPr>
          <w:rFonts w:ascii="Times New Roman" w:hAnsi="Times New Roman" w:cs="Times New Roman"/>
          <w:sz w:val="24"/>
          <w:szCs w:val="24"/>
        </w:rPr>
        <w:t>при</w:t>
      </w:r>
      <w:r w:rsidR="00811189" w:rsidRPr="00A909A6">
        <w:rPr>
          <w:rFonts w:ascii="Times New Roman" w:hAnsi="Times New Roman" w:cs="Times New Roman"/>
          <w:sz w:val="24"/>
          <w:szCs w:val="24"/>
        </w:rPr>
        <w:t xml:space="preserve"> агресия</w:t>
      </w:r>
      <w:r w:rsidR="00C66975" w:rsidRPr="00A909A6">
        <w:rPr>
          <w:rFonts w:ascii="Times New Roman" w:hAnsi="Times New Roman" w:cs="Times New Roman"/>
          <w:sz w:val="24"/>
          <w:szCs w:val="24"/>
        </w:rPr>
        <w:t xml:space="preserve"> и/или</w:t>
      </w:r>
      <w:r w:rsidR="00F82505" w:rsidRPr="00A909A6">
        <w:rPr>
          <w:rFonts w:ascii="Times New Roman" w:hAnsi="Times New Roman" w:cs="Times New Roman"/>
          <w:sz w:val="24"/>
          <w:szCs w:val="24"/>
        </w:rPr>
        <w:t xml:space="preserve"> конфликтно поведение</w:t>
      </w:r>
      <w:r w:rsidR="000A7DEA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811189" w:rsidRPr="00A909A6">
        <w:rPr>
          <w:rFonts w:ascii="Times New Roman" w:hAnsi="Times New Roman" w:cs="Times New Roman"/>
          <w:sz w:val="24"/>
          <w:szCs w:val="24"/>
        </w:rPr>
        <w:t>и др.</w:t>
      </w:r>
      <w:bookmarkEnd w:id="4"/>
      <w:r w:rsidR="000B19DF">
        <w:rPr>
          <w:rFonts w:ascii="Times New Roman" w:hAnsi="Times New Roman" w:cs="Times New Roman"/>
          <w:sz w:val="24"/>
          <w:szCs w:val="24"/>
        </w:rPr>
        <w:t>*</w:t>
      </w:r>
    </w:p>
    <w:p w14:paraId="2F42F4D6" w14:textId="75F7E5D3" w:rsidR="00CB23D6" w:rsidRPr="00A909A6" w:rsidRDefault="00CB23D6" w:rsidP="00CB23D6">
      <w:pPr>
        <w:jc w:val="both"/>
        <w:rPr>
          <w:rFonts w:ascii="Times New Roman" w:hAnsi="Times New Roman" w:cs="Times New Roman"/>
          <w:sz w:val="24"/>
          <w:szCs w:val="24"/>
        </w:rPr>
      </w:pPr>
      <w:r w:rsidRPr="00565151">
        <w:rPr>
          <w:rFonts w:ascii="Times New Roman" w:hAnsi="Times New Roman"/>
          <w:i/>
          <w:sz w:val="24"/>
          <w:szCs w:val="24"/>
        </w:rPr>
        <w:t xml:space="preserve">(*) </w:t>
      </w:r>
      <w:r w:rsidRPr="00CB23D6">
        <w:rPr>
          <w:rFonts w:ascii="Times New Roman" w:hAnsi="Times New Roman"/>
          <w:i/>
          <w:sz w:val="24"/>
          <w:szCs w:val="24"/>
          <w:lang w:eastAsia="ar-SA"/>
        </w:rPr>
        <w:t>При</w:t>
      </w:r>
      <w:r w:rsidRPr="00565151">
        <w:rPr>
          <w:rFonts w:ascii="Times New Roman" w:hAnsi="Times New Roman"/>
          <w:i/>
          <w:sz w:val="24"/>
          <w:szCs w:val="24"/>
        </w:rPr>
        <w:t xml:space="preserve"> предоставя</w:t>
      </w:r>
      <w:r>
        <w:rPr>
          <w:rFonts w:ascii="Times New Roman" w:hAnsi="Times New Roman"/>
          <w:i/>
          <w:sz w:val="24"/>
          <w:szCs w:val="24"/>
        </w:rPr>
        <w:t xml:space="preserve">не на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 xml:space="preserve">социалната </w:t>
      </w:r>
      <w:r>
        <w:rPr>
          <w:rFonts w:ascii="Times New Roman" w:hAnsi="Times New Roman"/>
          <w:i/>
          <w:sz w:val="24"/>
          <w:szCs w:val="24"/>
        </w:rPr>
        <w:t>услуга</w:t>
      </w:r>
      <w:r w:rsidRPr="00565151">
        <w:rPr>
          <w:rFonts w:ascii="Times New Roman" w:hAnsi="Times New Roman"/>
          <w:i/>
          <w:sz w:val="24"/>
          <w:szCs w:val="24"/>
        </w:rPr>
        <w:t xml:space="preserve"> </w:t>
      </w:r>
      <w:r w:rsidRPr="005707E4">
        <w:rPr>
          <w:rFonts w:ascii="Times New Roman" w:hAnsi="Times New Roman"/>
          <w:i/>
          <w:sz w:val="24"/>
          <w:szCs w:val="24"/>
          <w:u w:val="single"/>
        </w:rPr>
        <w:t>само</w:t>
      </w:r>
      <w:r w:rsidRPr="00565151">
        <w:rPr>
          <w:rFonts w:ascii="Times New Roman" w:hAnsi="Times New Roman"/>
          <w:i/>
          <w:sz w:val="24"/>
          <w:szCs w:val="24"/>
        </w:rPr>
        <w:t xml:space="preserve"> в специализирана среда, този критерий </w:t>
      </w:r>
      <w:r>
        <w:rPr>
          <w:rFonts w:ascii="Times New Roman" w:hAnsi="Times New Roman"/>
          <w:i/>
          <w:sz w:val="24"/>
          <w:szCs w:val="24"/>
        </w:rPr>
        <w:t xml:space="preserve">не се </w:t>
      </w:r>
      <w:r w:rsidRPr="00C32E57">
        <w:rPr>
          <w:rFonts w:ascii="Times New Roman" w:hAnsi="Times New Roman"/>
          <w:i/>
          <w:sz w:val="24"/>
          <w:szCs w:val="24"/>
          <w:lang w:eastAsia="ar-SA"/>
        </w:rPr>
        <w:t>проверява</w:t>
      </w:r>
      <w:r w:rsidRPr="00565151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811189" w:rsidRPr="00A909A6" w14:paraId="32AE5583" w14:textId="77777777" w:rsidTr="00C66975">
        <w:tc>
          <w:tcPr>
            <w:tcW w:w="4644" w:type="dxa"/>
          </w:tcPr>
          <w:p w14:paraId="1949479A" w14:textId="77777777" w:rsidR="00811189" w:rsidRPr="00A909A6" w:rsidRDefault="00811189" w:rsidP="000A7DEA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44" w:type="dxa"/>
          </w:tcPr>
          <w:p w14:paraId="2B4C8C47" w14:textId="77777777" w:rsidR="00811189" w:rsidRPr="00A909A6" w:rsidRDefault="00811189" w:rsidP="00A13833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</w:t>
            </w: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на информация</w:t>
            </w:r>
          </w:p>
        </w:tc>
      </w:tr>
      <w:tr w:rsidR="00811189" w:rsidRPr="00A909A6" w14:paraId="3F782F59" w14:textId="77777777" w:rsidTr="00C6697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FF8" w14:textId="5B42E362" w:rsidR="00811189" w:rsidRPr="00A909A6" w:rsidRDefault="00811189" w:rsidP="00C6697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82505"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Извършена писмена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Оценка на риска</w:t>
            </w:r>
            <w:r w:rsidR="00F82505"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която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включва потенциални рискове по отношение на безопасността на средата и взаимодействието между потребители и служители.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C286" w14:textId="77777777" w:rsidR="00811189" w:rsidRPr="00A909A6" w:rsidRDefault="00811189" w:rsidP="00C669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Оценка на риска</w:t>
            </w:r>
          </w:p>
        </w:tc>
      </w:tr>
      <w:tr w:rsidR="00811189" w:rsidRPr="00A909A6" w14:paraId="6D6D4B59" w14:textId="77777777" w:rsidTr="00C6697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4AAB" w14:textId="77777777" w:rsidR="00811189" w:rsidRPr="00A909A6" w:rsidRDefault="00811189" w:rsidP="00C6697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Правила за поведение на служителите на терен с цел намаляване на идентифицираните рискове.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33B8" w14:textId="77777777" w:rsidR="00811189" w:rsidRPr="00A909A6" w:rsidRDefault="00811189" w:rsidP="00C669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Оценка на риска</w:t>
            </w:r>
          </w:p>
          <w:p w14:paraId="325B237D" w14:textId="77777777" w:rsidR="00811189" w:rsidRPr="00A909A6" w:rsidRDefault="00811189" w:rsidP="00C669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Правила за намаляване на идентифицираните рискове</w:t>
            </w:r>
          </w:p>
        </w:tc>
      </w:tr>
      <w:tr w:rsidR="00811189" w:rsidRPr="00A909A6" w14:paraId="0E13B629" w14:textId="77777777" w:rsidTr="00C6697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867A" w14:textId="77777777" w:rsidR="00811189" w:rsidRPr="00A909A6" w:rsidRDefault="00811189" w:rsidP="00C6697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според утвърдените Правила.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B495" w14:textId="77777777" w:rsidR="00811189" w:rsidRPr="00A909A6" w:rsidRDefault="00811189" w:rsidP="00C669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0AFD74F2" w14:textId="77777777" w:rsidR="00811189" w:rsidRPr="00A909A6" w:rsidRDefault="00811189" w:rsidP="00F87A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B63966C" w14:textId="10257690" w:rsidR="00174A0A" w:rsidRDefault="00F82505" w:rsidP="00811189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5" w:name="_Toc86233727"/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5.3</w:t>
      </w:r>
      <w:r w:rsidR="00174A0A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74A0A" w:rsidRPr="00A909A6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174A0A" w:rsidRPr="00A909A6">
        <w:rPr>
          <w:rFonts w:ascii="Times New Roman" w:hAnsi="Times New Roman" w:cs="Times New Roman"/>
          <w:bCs/>
          <w:sz w:val="24"/>
          <w:szCs w:val="24"/>
        </w:rPr>
        <w:t>прилага процедура за съхранение и използване на потенциално вредни вещества.</w:t>
      </w:r>
      <w:bookmarkEnd w:id="5"/>
      <w:r w:rsidR="000B19DF">
        <w:rPr>
          <w:rFonts w:ascii="Times New Roman" w:hAnsi="Times New Roman" w:cs="Times New Roman"/>
          <w:bCs/>
          <w:sz w:val="24"/>
          <w:szCs w:val="24"/>
        </w:rPr>
        <w:t>*</w:t>
      </w:r>
      <w:r w:rsidR="00174A0A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B6E558" w14:textId="3835B3DA" w:rsidR="00CB23D6" w:rsidRPr="00A909A6" w:rsidRDefault="00CB23D6" w:rsidP="00CB23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3D6">
        <w:rPr>
          <w:rFonts w:ascii="Times New Roman" w:hAnsi="Times New Roman"/>
          <w:i/>
          <w:sz w:val="24"/>
          <w:szCs w:val="24"/>
        </w:rPr>
        <w:t xml:space="preserve">(*) При </w:t>
      </w:r>
      <w:r w:rsidRPr="000B19DF">
        <w:rPr>
          <w:rFonts w:ascii="Times New Roman" w:hAnsi="Times New Roman"/>
          <w:i/>
          <w:sz w:val="24"/>
          <w:szCs w:val="24"/>
          <w:u w:val="single"/>
        </w:rPr>
        <w:t>изцяло</w:t>
      </w:r>
      <w:r w:rsidRPr="00CB23D6">
        <w:rPr>
          <w:rFonts w:ascii="Times New Roman" w:hAnsi="Times New Roman"/>
          <w:i/>
          <w:sz w:val="24"/>
          <w:szCs w:val="24"/>
        </w:rPr>
        <w:t xml:space="preserve"> мобилно предоставяне на социалната услуга, този критерий не се проверява.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3920F88F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19BF" w14:textId="77777777" w:rsidR="00021FC6" w:rsidRPr="00A909A6" w:rsidRDefault="00021FC6" w:rsidP="005A6AFE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337BCC" w14:textId="77777777" w:rsidR="00021FC6" w:rsidRPr="00A909A6" w:rsidRDefault="00021FC6" w:rsidP="005A6AFE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/>
                <w:b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</w:t>
            </w:r>
            <w:r w:rsidRPr="00A909A6">
              <w:rPr>
                <w:rFonts w:ascii="Times New Roman" w:hAnsi="Times New Roman"/>
                <w:b/>
                <w:sz w:val="24"/>
                <w:szCs w:val="24"/>
                <w:lang w:val="bg-BG" w:eastAsia="ar-SA"/>
              </w:rPr>
              <w:t xml:space="preserve"> на информация</w:t>
            </w:r>
          </w:p>
        </w:tc>
      </w:tr>
      <w:tr w:rsidR="00174A0A" w:rsidRPr="00A909A6" w14:paraId="12F0BC34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D0A4" w14:textId="77777777" w:rsidR="00174A0A" w:rsidRPr="00A909A6" w:rsidRDefault="00174A0A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D0B47" w14:textId="77777777" w:rsidR="00174A0A" w:rsidRPr="00A909A6" w:rsidRDefault="00174A0A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F268B9E" w14:textId="77777777" w:rsidR="00174A0A" w:rsidRPr="00A909A6" w:rsidRDefault="00174A0A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74C70AA8" w14:textId="77777777" w:rsidR="00174A0A" w:rsidRPr="00A909A6" w:rsidRDefault="00174A0A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74A0A" w:rsidRPr="00A909A6" w14:paraId="1DCAFE2A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E365" w14:textId="2437655B" w:rsidR="00174A0A" w:rsidRPr="00A909A6" w:rsidRDefault="00174A0A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</w:t>
            </w:r>
            <w:r w:rsidR="000E3955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потребителите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на </w:t>
            </w:r>
            <w:r w:rsidR="000E3955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EA0" w14:textId="77777777" w:rsidR="00174A0A" w:rsidRPr="00A909A6" w:rsidRDefault="00174A0A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74A0A" w:rsidRPr="00A909A6" w14:paraId="51B3A0C7" w14:textId="77777777" w:rsidTr="00B5646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32A" w14:textId="74C93253" w:rsidR="00174A0A" w:rsidRPr="00A909A6" w:rsidRDefault="00C3298C" w:rsidP="001B7A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М</w:t>
            </w:r>
            <w:r w:rsidR="00174A0A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иещи средства и други потенциално вредни вещества са ясно  обозначени и се съхраняват в специални за това места</w:t>
            </w:r>
            <w:r w:rsidR="0029376C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които са недостъпни за потребителите</w:t>
            </w:r>
            <w:r w:rsidR="00174A0A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4B0" w14:textId="77777777" w:rsidR="00174A0A" w:rsidRPr="00A909A6" w:rsidRDefault="00174A0A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60A6D56" w14:textId="3405DBF3" w:rsidR="00D466F1" w:rsidRDefault="00D466F1" w:rsidP="000E21C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DAB1F32" w14:textId="4763E917" w:rsidR="000A6EA8" w:rsidRPr="00D813F6" w:rsidRDefault="000A6EA8" w:rsidP="000A6EA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6" w:name="_Toc86146436"/>
      <w:bookmarkStart w:id="7" w:name="_Toc90456063"/>
      <w:bookmarkStart w:id="8" w:name="_Toc94864132"/>
      <w:bookmarkStart w:id="9" w:name="_Toc94883469"/>
      <w:r>
        <w:rPr>
          <w:rFonts w:ascii="Times New Roman" w:hAnsi="Times New Roman" w:cs="Times New Roman"/>
          <w:b/>
          <w:bCs/>
          <w:sz w:val="24"/>
          <w:szCs w:val="24"/>
        </w:rPr>
        <w:t>Критерий 5.4</w:t>
      </w:r>
      <w:r w:rsidRPr="00D813F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социалната услуга 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</w:t>
      </w:r>
      <w:r>
        <w:rPr>
          <w:rFonts w:ascii="Times New Roman" w:hAnsi="Times New Roman"/>
          <w:sz w:val="24"/>
          <w:szCs w:val="24"/>
          <w:lang w:eastAsia="ar-SA"/>
        </w:rPr>
        <w:t>на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услугата.</w:t>
      </w:r>
      <w:bookmarkEnd w:id="6"/>
      <w:bookmarkEnd w:id="7"/>
      <w:bookmarkEnd w:id="8"/>
      <w:bookmarkEnd w:id="9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A6EA8" w:rsidRPr="00D813F6" w14:paraId="4F0F8965" w14:textId="77777777" w:rsidTr="006653AE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7D08" w14:textId="77777777" w:rsidR="000A6EA8" w:rsidRPr="00D813F6" w:rsidRDefault="000A6EA8" w:rsidP="006653AE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AC4" w14:textId="77777777" w:rsidR="000A6EA8" w:rsidRPr="00D813F6" w:rsidRDefault="000A6EA8" w:rsidP="006653AE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A6EA8" w:rsidRPr="00D813F6" w14:paraId="5B9DA65A" w14:textId="77777777" w:rsidTr="006653AE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B984" w14:textId="77777777" w:rsidR="000A6EA8" w:rsidRPr="00D813F6" w:rsidRDefault="000A6EA8" w:rsidP="006653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BDEA" w14:textId="77777777" w:rsidR="000A6EA8" w:rsidRPr="00D813F6" w:rsidRDefault="000A6EA8" w:rsidP="006653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0A6EA8" w:rsidRPr="00D813F6" w14:paraId="77461DFF" w14:textId="77777777" w:rsidTr="006653A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D8F" w14:textId="77777777" w:rsidR="000A6EA8" w:rsidRPr="00D813F6" w:rsidRDefault="000A6EA8" w:rsidP="006653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0240" w14:textId="77777777" w:rsidR="000A6EA8" w:rsidRPr="00D813F6" w:rsidRDefault="000A6EA8" w:rsidP="006653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723F08EB" w14:textId="77777777" w:rsidR="000A6EA8" w:rsidRPr="00D813F6" w:rsidRDefault="000A6EA8" w:rsidP="006653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0A6EA8" w:rsidRPr="00D813F6" w14:paraId="24D59A42" w14:textId="77777777" w:rsidTr="006653A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BEF0" w14:textId="15C41F44" w:rsidR="000A6EA8" w:rsidRPr="00D813F6" w:rsidRDefault="000A6EA8" w:rsidP="002317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имат лични предпазни средства – маски, еднок</w:t>
            </w:r>
            <w:r w:rsidR="002317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E68" w14:textId="77777777" w:rsidR="000A6EA8" w:rsidRPr="00D813F6" w:rsidRDefault="000A6EA8" w:rsidP="006653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74ACD0DD" w14:textId="77777777" w:rsidR="000A6EA8" w:rsidRPr="00D813F6" w:rsidRDefault="000A6EA8" w:rsidP="006653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729F75CF" w14:textId="77777777" w:rsidR="000A6EA8" w:rsidRPr="00A909A6" w:rsidRDefault="000A6EA8" w:rsidP="000E21C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A4E1BE8" w14:textId="1DEB3BBC" w:rsidR="0029376C" w:rsidRPr="00A909A6" w:rsidRDefault="000A6EA8" w:rsidP="0029376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5.5</w:t>
      </w:r>
      <w:r w:rsidR="00E14B7C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14B7C" w:rsidRPr="00A909A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9376C" w:rsidRPr="00A909A6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9376C" w:rsidRPr="00A909A6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1CC4E060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C41F" w14:textId="77777777" w:rsidR="00021FC6" w:rsidRPr="00A909A6" w:rsidRDefault="00021FC6" w:rsidP="005A6AFE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456" w14:textId="77777777" w:rsidR="00021FC6" w:rsidRPr="00A909A6" w:rsidRDefault="00021FC6" w:rsidP="005A6AFE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</w:t>
            </w: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на информация</w:t>
            </w:r>
          </w:p>
        </w:tc>
      </w:tr>
      <w:tr w:rsidR="0029376C" w:rsidRPr="00A909A6" w14:paraId="76EF41B9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53A" w14:textId="431403BC" w:rsidR="0029376C" w:rsidRPr="00A909A6" w:rsidRDefault="0029376C" w:rsidP="000E39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Разработена Процедура за 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</w:t>
            </w:r>
            <w:r w:rsidR="00CB23D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</w:t>
            </w:r>
            <w:r w:rsidR="000E3955"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5A8" w14:textId="4DAAA084" w:rsidR="0029376C" w:rsidRPr="00A909A6" w:rsidRDefault="0029376C" w:rsidP="000E39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</w:t>
            </w:r>
            <w:r w:rsidR="00CB23D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инцидент/смърт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31721" w:rsidRPr="0063172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 потребител</w:t>
            </w:r>
          </w:p>
        </w:tc>
      </w:tr>
      <w:tr w:rsidR="0029376C" w:rsidRPr="00A909A6" w14:paraId="0E398015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B880" w14:textId="015C0EC9" w:rsidR="0029376C" w:rsidRPr="00A909A6" w:rsidRDefault="0029376C" w:rsidP="002C5E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="000E3955"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D41F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1CBB05B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29376C" w:rsidRPr="00A909A6" w14:paraId="189E1EF0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641E" w14:textId="6D6B6078" w:rsidR="0029376C" w:rsidRPr="00A909A6" w:rsidRDefault="0029376C" w:rsidP="002434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BF78" w14:textId="560CA196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50424000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29376C" w:rsidRPr="00A909A6" w14:paraId="15EE0297" w14:textId="77777777" w:rsidTr="002C5EF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95FD" w14:textId="26BAC1E4" w:rsidR="0029376C" w:rsidRPr="00A909A6" w:rsidRDefault="0029376C" w:rsidP="0029376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и/или техните законни представители са информирани по подходящ начин за реда на информиране </w:t>
            </w: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240" w14:textId="77777777" w:rsidR="0029376C" w:rsidRPr="00A909A6" w:rsidRDefault="0029376C" w:rsidP="002C5E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D2F7EFA" w14:textId="77777777" w:rsidR="00A76E5D" w:rsidRPr="00A909A6" w:rsidRDefault="00A76E5D" w:rsidP="0029376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A5D14" w14:textId="484B766B" w:rsidR="00BB4406" w:rsidRPr="00A909A6" w:rsidRDefault="00BB4406" w:rsidP="006E445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3F8E8BCB" w:rsidR="00BB4406" w:rsidRPr="00A909A6" w:rsidRDefault="00A13833" w:rsidP="0029376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730697" w:rsidRPr="00A909A6">
        <w:rPr>
          <w:rFonts w:ascii="Times New Roman" w:hAnsi="Times New Roman"/>
          <w:sz w:val="24"/>
          <w:szCs w:val="24"/>
          <w:lang w:eastAsia="ar-SA"/>
        </w:rPr>
        <w:t>ЗП</w:t>
      </w:r>
      <w:r w:rsidR="00BB4406" w:rsidRPr="00A909A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406" w:rsidRPr="00A909A6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726D325E" w:rsidR="00BB4406" w:rsidRPr="00A909A6" w:rsidRDefault="000D42EF" w:rsidP="006E445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A909A6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C3298C" w:rsidRPr="00A909A6">
        <w:rPr>
          <w:rFonts w:ascii="Times New Roman" w:hAnsi="Times New Roman" w:cs="Times New Roman"/>
          <w:sz w:val="24"/>
          <w:szCs w:val="24"/>
        </w:rPr>
        <w:t>Доставчикът</w:t>
      </w:r>
      <w:r w:rsidR="00BB4406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BB4406" w:rsidRPr="00A909A6">
        <w:rPr>
          <w:rFonts w:ascii="Times New Roman" w:hAnsi="Times New Roman" w:cs="Times New Roman"/>
          <w:sz w:val="24"/>
          <w:szCs w:val="24"/>
        </w:rPr>
        <w:t xml:space="preserve">разработва и прилага политики и процедури за сигурността и поверителността на личните данни за </w:t>
      </w:r>
      <w:r w:rsidR="006E4455" w:rsidRPr="00A909A6">
        <w:rPr>
          <w:rFonts w:ascii="Times New Roman" w:hAnsi="Times New Roman" w:cs="Times New Roman"/>
          <w:sz w:val="24"/>
          <w:szCs w:val="24"/>
        </w:rPr>
        <w:t>потребителите</w:t>
      </w:r>
      <w:r w:rsidR="00BB4406" w:rsidRPr="00A909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296A6222" w14:textId="77777777" w:rsidTr="00021FC6">
        <w:tc>
          <w:tcPr>
            <w:tcW w:w="4786" w:type="dxa"/>
          </w:tcPr>
          <w:p w14:paraId="493B5452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41EB74B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Източник на </w:t>
            </w: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информация</w:t>
            </w:r>
          </w:p>
        </w:tc>
      </w:tr>
      <w:tr w:rsidR="006A0041" w:rsidRPr="00A909A6" w14:paraId="093F6D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23AE5A27" w:rsidR="006A0041" w:rsidRPr="00A909A6" w:rsidRDefault="006A004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6E445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6E4455"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техните семейства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3E61B5EB" w:rsidR="006A0041" w:rsidRPr="00A909A6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A909A6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3A5ED6D3" w:rsidR="006A0041" w:rsidRPr="00A909A6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A909A6" w14:paraId="5BBFBE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78F4E1F7" w:rsidR="00D97937" w:rsidRPr="00A909A6" w:rsidRDefault="00D97937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A909A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D9" w14:textId="3E0026EE" w:rsidR="00D97937" w:rsidRPr="00A909A6" w:rsidRDefault="00D97937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</w:t>
            </w:r>
            <w:r w:rsidR="007B107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служителите</w:t>
            </w:r>
          </w:p>
          <w:p w14:paraId="2871348D" w14:textId="6CC53E14" w:rsidR="000D42EF" w:rsidRPr="00A909A6" w:rsidRDefault="0029376C" w:rsidP="00767B17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767B17" w:rsidRPr="00767B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писмено становище на органа за закрила, предприел мярката </w:t>
            </w:r>
            <w:r w:rsidR="00767B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="000D42E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11а от </w:t>
            </w:r>
            <w:proofErr w:type="spellStart"/>
            <w:r w:rsidR="000D42E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</w:t>
            </w:r>
            <w:r w:rsidR="001A2A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</w:t>
            </w:r>
            <w:proofErr w:type="spellEnd"/>
            <w:r w:rsidR="001A2A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767B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609F5654" w14:textId="76EBF3E7" w:rsidR="007B1072" w:rsidRPr="00A909A6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72" w:rsidRPr="00A909A6" w14:paraId="6BCB297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1CC625AE" w:rsidR="007B1072" w:rsidRPr="00A909A6" w:rsidRDefault="007B1072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</w:t>
            </w:r>
            <w:r w:rsidR="00E207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E207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/законните представители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3009AE99" w:rsidR="007B1072" w:rsidRPr="00A909A6" w:rsidRDefault="007B1072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подписани Декларации от </w:t>
            </w:r>
            <w:r w:rsidR="00E207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CD74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E207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 представители</w:t>
            </w:r>
          </w:p>
          <w:p w14:paraId="065E540D" w14:textId="77777777" w:rsidR="007B1072" w:rsidRPr="00A909A6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9DE6CE" w14:textId="77777777" w:rsidR="00A76E5D" w:rsidRPr="00A909A6" w:rsidRDefault="00A76E5D" w:rsidP="00F825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Toc86233733"/>
    </w:p>
    <w:p w14:paraId="03A848EC" w14:textId="4CBF38AD" w:rsidR="00C936E8" w:rsidRPr="00A909A6" w:rsidRDefault="00AF3D5B" w:rsidP="00C936E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6.2</w:t>
      </w:r>
      <w:r w:rsidR="00C936E8"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936E8" w:rsidRPr="00A909A6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C936E8" w:rsidRPr="00A909A6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10"/>
      <w:r w:rsidR="00C936E8" w:rsidRPr="00A909A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58928100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FEFA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A71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</w:t>
            </w: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на информация</w:t>
            </w:r>
          </w:p>
        </w:tc>
      </w:tr>
      <w:tr w:rsidR="00C936E8" w:rsidRPr="00A909A6" w14:paraId="10B9AB48" w14:textId="77777777" w:rsidTr="00B56469">
        <w:tc>
          <w:tcPr>
            <w:tcW w:w="4791" w:type="dxa"/>
          </w:tcPr>
          <w:p w14:paraId="0E80BAF4" w14:textId="77777777" w:rsidR="00C936E8" w:rsidRPr="00A909A6" w:rsidRDefault="00C936E8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B90EA32" w14:textId="77777777" w:rsidR="00C936E8" w:rsidRPr="00A909A6" w:rsidRDefault="00C936E8" w:rsidP="00B5646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01756BEA" w14:textId="77777777" w:rsidR="00C936E8" w:rsidRPr="00A909A6" w:rsidRDefault="00C936E8" w:rsidP="00B5646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A909A6">
              <w:rPr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C936E8" w:rsidRPr="00A909A6" w14:paraId="19741E4C" w14:textId="77777777" w:rsidTr="00B56469">
        <w:tc>
          <w:tcPr>
            <w:tcW w:w="4791" w:type="dxa"/>
          </w:tcPr>
          <w:p w14:paraId="3DEC9045" w14:textId="77777777" w:rsidR="00C936E8" w:rsidRPr="00A909A6" w:rsidRDefault="00C936E8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3767855D" w14:textId="77777777" w:rsidR="00C936E8" w:rsidRPr="00A909A6" w:rsidRDefault="00C936E8" w:rsidP="00C936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A909A6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A909A6" w:rsidRDefault="006A0041" w:rsidP="00E207AF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21480AF4" w:rsidR="006A0041" w:rsidRPr="00A909A6" w:rsidRDefault="00DF7AD5" w:rsidP="00C520E5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A13833"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 с партньори, други доставчици, държавни и </w:t>
      </w:r>
      <w:r w:rsidR="0029376C" w:rsidRPr="00A909A6">
        <w:rPr>
          <w:rFonts w:ascii="Times New Roman" w:hAnsi="Times New Roman" w:cs="Times New Roman"/>
          <w:sz w:val="24"/>
          <w:szCs w:val="24"/>
        </w:rPr>
        <w:t>общински служби, бизнеси, медии</w:t>
      </w:r>
      <w:r w:rsidRPr="00A909A6">
        <w:rPr>
          <w:rFonts w:ascii="Times New Roman" w:hAnsi="Times New Roman" w:cs="Times New Roman"/>
          <w:sz w:val="24"/>
          <w:szCs w:val="24"/>
        </w:rPr>
        <w:t xml:space="preserve"> и други допринасят за социалното включване на потребителите в обществото</w:t>
      </w:r>
      <w:r w:rsidR="006A0041" w:rsidRPr="00A909A6">
        <w:rPr>
          <w:rFonts w:ascii="Times New Roman" w:hAnsi="Times New Roman" w:cs="Times New Roman"/>
          <w:sz w:val="24"/>
          <w:szCs w:val="24"/>
        </w:rPr>
        <w:t>.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5A3D" w14:textId="7DFE1205" w:rsidR="00DF7AD5" w:rsidRPr="00A909A6" w:rsidRDefault="00DF7AD5" w:rsidP="00E207AF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A909A6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="00A723CB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E207AF" w:rsidRPr="00A909A6">
        <w:rPr>
          <w:rFonts w:ascii="Times New Roman" w:hAnsi="Times New Roman" w:cs="Times New Roman"/>
          <w:sz w:val="24"/>
          <w:szCs w:val="24"/>
        </w:rPr>
        <w:t>във</w:t>
      </w:r>
      <w:r w:rsidR="00A723CB" w:rsidRPr="00A909A6">
        <w:rPr>
          <w:rFonts w:ascii="Times New Roman" w:hAnsi="Times New Roman" w:cs="Times New Roman"/>
          <w:sz w:val="24"/>
          <w:szCs w:val="24"/>
        </w:rPr>
        <w:t xml:space="preserve"> взаимодействие </w:t>
      </w:r>
      <w:r w:rsidR="001B7AA9" w:rsidRPr="00A909A6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и </w:t>
      </w:r>
      <w:r w:rsidR="001B7AA9" w:rsidRPr="00A909A6">
        <w:rPr>
          <w:rFonts w:ascii="Times New Roman" w:hAnsi="Times New Roman" w:cs="Times New Roman"/>
          <w:sz w:val="24"/>
          <w:szCs w:val="24"/>
        </w:rPr>
        <w:t xml:space="preserve">координация </w:t>
      </w:r>
      <w:r w:rsidR="00A723CB" w:rsidRPr="00A909A6">
        <w:rPr>
          <w:rFonts w:ascii="Times New Roman" w:hAnsi="Times New Roman" w:cs="Times New Roman"/>
          <w:sz w:val="24"/>
          <w:szCs w:val="24"/>
        </w:rPr>
        <w:t>с други доставчици на социални, образо</w:t>
      </w:r>
      <w:r w:rsidR="00B07DC2" w:rsidRPr="00A909A6">
        <w:rPr>
          <w:rFonts w:ascii="Times New Roman" w:hAnsi="Times New Roman" w:cs="Times New Roman"/>
          <w:sz w:val="24"/>
          <w:szCs w:val="24"/>
        </w:rPr>
        <w:t>вателни, здравни, юридически и други</w:t>
      </w:r>
      <w:r w:rsidR="00A723CB" w:rsidRPr="00A909A6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B07DC2" w:rsidRPr="00A909A6">
        <w:rPr>
          <w:rFonts w:ascii="Times New Roman" w:hAnsi="Times New Roman" w:cs="Times New Roman"/>
          <w:sz w:val="24"/>
          <w:szCs w:val="24"/>
        </w:rPr>
        <w:t xml:space="preserve"> и процедури</w:t>
      </w:r>
      <w:r w:rsidRPr="00A909A6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23F76ECF" w14:textId="77777777" w:rsidTr="00021FC6">
        <w:tc>
          <w:tcPr>
            <w:tcW w:w="4786" w:type="dxa"/>
          </w:tcPr>
          <w:p w14:paraId="40359D4A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3E0039C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F3D5B" w:rsidRPr="00A909A6" w14:paraId="1935D540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1DB52C89" w:rsidR="00AF3D5B" w:rsidRPr="00A909A6" w:rsidRDefault="00AF3D5B" w:rsidP="00B07DC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потребителите се реализират чрез съвместен план за предоставяне на подкрепата с други до</w:t>
            </w:r>
            <w:r w:rsid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ставчици на социални услуги, орг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42BA5A52" w:rsidR="00AF3D5B" w:rsidRPr="00A909A6" w:rsidRDefault="00AF3D5B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ИПП и дейностите</w:t>
            </w:r>
          </w:p>
          <w:p w14:paraId="52D1BF18" w14:textId="391A554D" w:rsidR="00AF3D5B" w:rsidRPr="00A909A6" w:rsidRDefault="00AF3D5B" w:rsidP="00B07DC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Съвместен план за предоставяне за предоставяне на подкрепата</w:t>
            </w:r>
          </w:p>
          <w:p w14:paraId="32CE7D24" w14:textId="77777777" w:rsidR="00AF3D5B" w:rsidRPr="00A909A6" w:rsidRDefault="00AF3D5B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7527F6D9" w14:textId="2849F29E" w:rsidR="00AF3D5B" w:rsidRPr="00767B17" w:rsidRDefault="00AF3D5B" w:rsidP="00767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5B" w:rsidRPr="00A909A6" w14:paraId="4EB8CD8A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25B0" w14:textId="71864603" w:rsidR="00AF3D5B" w:rsidRPr="00A909A6" w:rsidRDefault="00AF3D5B" w:rsidP="002263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Планът съдържа </w:t>
            </w:r>
            <w:r w:rsidR="00C66975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отговорниците за предоставяне на конкретните дейности за подкрепа</w:t>
            </w:r>
            <w:r w:rsidR="0022635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други организации, институции, административни органи, услуги и др.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493D9" w14:textId="77777777" w:rsidR="00AF3D5B" w:rsidRPr="00A909A6" w:rsidRDefault="00AF3D5B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A909A6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44BC0F60" w:rsidR="006A0041" w:rsidRPr="00A909A6" w:rsidRDefault="006A0041" w:rsidP="00E207AF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A909A6">
        <w:rPr>
          <w:rFonts w:ascii="Times New Roman" w:hAnsi="Times New Roman" w:cs="Times New Roman"/>
          <w:b/>
          <w:sz w:val="24"/>
          <w:szCs w:val="24"/>
        </w:rPr>
        <w:t>.2</w:t>
      </w:r>
      <w:r w:rsidRPr="00A909A6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A909A6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A909A6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A723CB" w:rsidRPr="00A909A6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="00A723CB" w:rsidRPr="00A909A6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2B6211A8" w14:textId="77777777" w:rsidTr="00021FC6">
        <w:tc>
          <w:tcPr>
            <w:tcW w:w="4786" w:type="dxa"/>
          </w:tcPr>
          <w:p w14:paraId="41E35FAC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ADA14F0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A909A6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4068C6AF" w:rsidR="00A723CB" w:rsidRPr="00A909A6" w:rsidRDefault="00A723CB" w:rsidP="001A2A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Информационните </w:t>
            </w:r>
            <w:r w:rsidR="007070CA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материали предназначени за общността 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са актуални</w:t>
            </w:r>
            <w:r w:rsidR="001A2A5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A2A5E" w:rsidRPr="001A2A5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съдържат само обобщена информация за услугата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A909A6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41F48F7F" w:rsidR="00A723CB" w:rsidRPr="00A909A6" w:rsidRDefault="00C520E5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23CB" w:rsidRPr="00A909A6">
              <w:rPr>
                <w:rFonts w:ascii="Times New Roman" w:hAnsi="Times New Roman" w:cs="Times New Roman"/>
                <w:sz w:val="24"/>
                <w:szCs w:val="24"/>
              </w:rPr>
              <w:t>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A909A6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18ECCBC2" w:rsidR="00A723CB" w:rsidRPr="00A909A6" w:rsidRDefault="00A723CB" w:rsidP="00B07DC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520E5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 за потребителите са в подходящ формат,</w:t>
            </w:r>
            <w:r w:rsidR="00B07DC2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съобразен с възрастта, степента на развитие и комуникативни способности са подготвени в различни за четене формат.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A909A6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A909A6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6A1F8379" w:rsidR="00A723CB" w:rsidRPr="00A909A6" w:rsidRDefault="00A723CB" w:rsidP="002263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22635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="007070CA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одробна </w:t>
            </w:r>
            <w:r w:rsidR="006D27F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нформация за услугата </w:t>
            </w:r>
            <w:r w:rsidR="007070CA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(цели на услугата и целеви групи, основни дейности, организация, специалисти и др.) 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се предоставя </w:t>
            </w:r>
            <w:r w:rsidR="006D27F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органите по </w:t>
            </w:r>
            <w:r w:rsidR="006D27F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насочване (ДСП, община)</w:t>
            </w:r>
            <w:r w:rsidR="00510EEF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като</w:t>
            </w:r>
            <w:r w:rsidR="006D27F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необходимост се актуализира</w:t>
            </w:r>
            <w:r w:rsidR="00510EEF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A909A6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Изходяща поща</w:t>
            </w:r>
          </w:p>
          <w:p w14:paraId="0A89D1D1" w14:textId="77777777" w:rsidR="00A723CB" w:rsidRPr="00A909A6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138EB3D9" w:rsidR="00A723CB" w:rsidRPr="00A909A6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A909A6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5893804B" w:rsidR="008F4647" w:rsidRPr="00A909A6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573FE7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139312AF" w:rsidR="008F4647" w:rsidRPr="00A909A6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1B1933" w:rsidRPr="00A909A6">
        <w:rPr>
          <w:rFonts w:ascii="Times New Roman" w:hAnsi="Times New Roman" w:cs="Times New Roman"/>
          <w:sz w:val="24"/>
          <w:szCs w:val="24"/>
        </w:rPr>
        <w:t xml:space="preserve"> на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 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342EB2" w14:textId="1E39A920" w:rsidR="008F4647" w:rsidRPr="00A909A6" w:rsidRDefault="00CB23D6" w:rsidP="001A2A5E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>(*)</w:t>
      </w:r>
      <w:r w:rsidR="0011651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ози </w:t>
      </w:r>
      <w:r>
        <w:rPr>
          <w:rFonts w:ascii="Times New Roman" w:hAnsi="Times New Roman" w:cs="Times New Roman"/>
          <w:bCs/>
          <w:i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когато </w:t>
      </w:r>
      <w:r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1F0730A5" w14:textId="7B22D390" w:rsidR="00021FC6" w:rsidRPr="00A909A6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C01C08" w:rsidRPr="00A909A6">
        <w:rPr>
          <w:rFonts w:ascii="Times New Roman" w:hAnsi="Times New Roman" w:cs="Times New Roman"/>
          <w:sz w:val="24"/>
          <w:szCs w:val="24"/>
        </w:rPr>
        <w:t>Доставчикът планира и разходва ф</w:t>
      </w:r>
      <w:r w:rsidRPr="00A909A6">
        <w:rPr>
          <w:rFonts w:ascii="Times New Roman" w:hAnsi="Times New Roman" w:cs="Times New Roman"/>
          <w:sz w:val="24"/>
          <w:szCs w:val="24"/>
        </w:rPr>
        <w:t xml:space="preserve">инансовите средства за предоставяне на 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33AA4055" w14:textId="77777777" w:rsidTr="00021FC6">
        <w:tc>
          <w:tcPr>
            <w:tcW w:w="4786" w:type="dxa"/>
          </w:tcPr>
          <w:p w14:paraId="65287D0C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D5226E0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F4647" w:rsidRPr="00A909A6" w14:paraId="0A54BDC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3985DCC2" w:rsidR="008F4647" w:rsidRPr="00A909A6" w:rsidRDefault="008F4647" w:rsidP="00A909A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36E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приет от общинския съвет като част от бюджета на общината за всички социални услуги, държавно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36E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657" w14:textId="77777777" w:rsidR="008F4647" w:rsidRPr="00A909A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0E346008" w14:textId="77777777" w:rsidR="008F4647" w:rsidRPr="00A909A6" w:rsidRDefault="008F4647" w:rsidP="006B713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F4647" w:rsidRPr="00A909A6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8F4647" w:rsidRPr="00A909A6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A909A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A909A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7643661F" w:rsidR="008F4647" w:rsidRPr="00A909A6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A909A6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8F4647" w:rsidRPr="00A909A6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A909A6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A909A6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A909A6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3512DDD5" w:rsidR="008F4647" w:rsidRPr="00A909A6" w:rsidRDefault="008F4647" w:rsidP="00D832D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Наредба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A909A6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A909A6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4E9D788E" w:rsidR="008F4647" w:rsidRPr="00A909A6" w:rsidRDefault="008F4647" w:rsidP="00AB1AF4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A909A6" w:rsidRDefault="00010F58" w:rsidP="00510E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E9A3C4" w14:textId="4A241771" w:rsidR="00510EEF" w:rsidRPr="00A909A6" w:rsidRDefault="00510EEF" w:rsidP="00510E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3B66E7">
        <w:rPr>
          <w:rFonts w:ascii="Times New Roman" w:hAnsi="Times New Roman" w:cs="Times New Roman"/>
          <w:sz w:val="24"/>
          <w:szCs w:val="24"/>
        </w:rPr>
        <w:t>При приложимост, д</w:t>
      </w:r>
      <w:r w:rsidR="003B66E7" w:rsidRPr="00315D07">
        <w:rPr>
          <w:rFonts w:ascii="Times New Roman" w:hAnsi="Times New Roman" w:cs="Times New Roman"/>
          <w:sz w:val="24"/>
          <w:szCs w:val="24"/>
        </w:rPr>
        <w:t xml:space="preserve">ължимите </w:t>
      </w:r>
      <w:r w:rsidR="003B66E7" w:rsidRPr="002A7C0E">
        <w:rPr>
          <w:rFonts w:ascii="Times New Roman" w:hAnsi="Times New Roman" w:cs="Times New Roman"/>
          <w:sz w:val="24"/>
          <w:szCs w:val="24"/>
        </w:rPr>
        <w:t xml:space="preserve">такси за ползване на социалната услуга </w:t>
      </w:r>
      <w:r w:rsidR="003B66E7" w:rsidRPr="003B66E7">
        <w:rPr>
          <w:rFonts w:ascii="Times New Roman" w:hAnsi="Times New Roman" w:cs="Times New Roman"/>
          <w:sz w:val="24"/>
          <w:szCs w:val="24"/>
        </w:rPr>
        <w:t xml:space="preserve">ЗП </w:t>
      </w:r>
      <w:r w:rsidR="003B66E7" w:rsidRPr="002A7C0E">
        <w:rPr>
          <w:rFonts w:ascii="Times New Roman" w:hAnsi="Times New Roman" w:cs="Times New Roman"/>
          <w:sz w:val="24"/>
          <w:szCs w:val="24"/>
        </w:rPr>
        <w:t xml:space="preserve">от потребителите се събират редовно в определения за потребителя размер и са отразени в счетоводната документация на </w:t>
      </w:r>
      <w:r w:rsidR="003B66E7">
        <w:rPr>
          <w:rFonts w:ascii="Times New Roman" w:hAnsi="Times New Roman" w:cs="Times New Roman"/>
          <w:sz w:val="24"/>
          <w:szCs w:val="24"/>
        </w:rPr>
        <w:t xml:space="preserve">доставчика на </w:t>
      </w:r>
      <w:r w:rsidR="003B66E7" w:rsidRPr="002A7C0E">
        <w:rPr>
          <w:rFonts w:ascii="Times New Roman" w:hAnsi="Times New Roman" w:cs="Times New Roman"/>
          <w:sz w:val="24"/>
          <w:szCs w:val="24"/>
        </w:rPr>
        <w:t>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510EEF" w:rsidRPr="00A909A6" w14:paraId="664AEF10" w14:textId="77777777" w:rsidTr="003734AD">
        <w:tc>
          <w:tcPr>
            <w:tcW w:w="4698" w:type="dxa"/>
          </w:tcPr>
          <w:p w14:paraId="023C585E" w14:textId="77777777" w:rsidR="00510EEF" w:rsidRPr="00A909A6" w:rsidRDefault="00510EEF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016D089" w14:textId="77777777" w:rsidR="00510EEF" w:rsidRPr="00A909A6" w:rsidRDefault="00510EEF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Източник на </w:t>
            </w: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информация</w:t>
            </w:r>
          </w:p>
        </w:tc>
      </w:tr>
      <w:tr w:rsidR="00510EEF" w:rsidRPr="00A909A6" w14:paraId="438195E4" w14:textId="77777777" w:rsidTr="003734AD">
        <w:tc>
          <w:tcPr>
            <w:tcW w:w="4698" w:type="dxa"/>
          </w:tcPr>
          <w:p w14:paraId="63C21ABE" w14:textId="3DD88FFE" w:rsidR="00510EEF" w:rsidRPr="00A909A6" w:rsidRDefault="00510EEF" w:rsidP="00510E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98" w:type="dxa"/>
          </w:tcPr>
          <w:p w14:paraId="2888D460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24482930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7F60E6C2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10EEF" w:rsidRPr="00A909A6" w14:paraId="452945E7" w14:textId="77777777" w:rsidTr="003734AD">
        <w:tc>
          <w:tcPr>
            <w:tcW w:w="4698" w:type="dxa"/>
          </w:tcPr>
          <w:p w14:paraId="5D601794" w14:textId="1CC89DEC" w:rsidR="00510EEF" w:rsidRPr="00A909A6" w:rsidRDefault="00510EEF" w:rsidP="00711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1ED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</w:t>
            </w:r>
            <w:r w:rsidR="00711ED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 такси са събрани от доставчика на поне 80%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последните 12 месеца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98" w:type="dxa"/>
          </w:tcPr>
          <w:p w14:paraId="4A757B1B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18009BB2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6A61A9D1" w14:textId="4B06E51D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-оправдателни документи за внесени такси</w:t>
            </w:r>
          </w:p>
          <w:p w14:paraId="3FBCB2EF" w14:textId="77777777" w:rsidR="00510EEF" w:rsidRPr="00A909A6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69C68C3C" w14:textId="77777777" w:rsidR="00510EEF" w:rsidRPr="00A909A6" w:rsidRDefault="00510EEF" w:rsidP="00AF3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0EC75E97" w:rsidR="008F4647" w:rsidRPr="00A909A6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Б. Доставчикът на 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специализираната социална услуга 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Застъпничество и посредничество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ЗП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>)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A909A6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4BEBF19" w14:textId="3D87B891" w:rsidR="001B1933" w:rsidRPr="00A909A6" w:rsidRDefault="001B1933" w:rsidP="001B1933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11" w:name="_Toc90464809"/>
      <w:r w:rsidRPr="00A909A6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A909A6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Pr="00A909A6">
        <w:rPr>
          <w:rFonts w:ascii="Times New Roman" w:eastAsia="Calibri" w:hAnsi="Times New Roman" w:cs="Times New Roman"/>
          <w:sz w:val="24"/>
          <w:szCs w:val="24"/>
          <w:lang w:eastAsia="bg-BG"/>
        </w:rPr>
        <w:t>ЗП осигурява възможно най-високо качество на човешките ресурси, необходими за ефективно предоставяне на услугата, съобразно специфика</w:t>
      </w:r>
      <w:r w:rsidR="001A2A5E">
        <w:rPr>
          <w:rFonts w:ascii="Times New Roman" w:eastAsia="Calibri" w:hAnsi="Times New Roman" w:cs="Times New Roman"/>
          <w:sz w:val="24"/>
          <w:szCs w:val="24"/>
          <w:lang w:eastAsia="bg-BG"/>
        </w:rPr>
        <w:t>та на целевите групи, с които работи</w:t>
      </w:r>
      <w:r w:rsidRPr="00A909A6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bookmarkEnd w:id="11"/>
    </w:p>
    <w:p w14:paraId="72AE2524" w14:textId="0C7D6E4B" w:rsidR="006B713C" w:rsidRPr="00A909A6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C01C08" w:rsidRPr="00A909A6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C01C08" w:rsidRPr="00A909A6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</w:t>
      </w:r>
      <w:r w:rsidR="001B1933" w:rsidRPr="00A909A6">
        <w:rPr>
          <w:rFonts w:ascii="Times New Roman" w:hAnsi="Times New Roman" w:cs="Times New Roman"/>
          <w:sz w:val="24"/>
          <w:szCs w:val="24"/>
        </w:rPr>
        <w:t xml:space="preserve"> служители</w:t>
      </w:r>
      <w:r w:rsidR="00C01C08" w:rsidRPr="00A909A6">
        <w:rPr>
          <w:rFonts w:ascii="Times New Roman" w:hAnsi="Times New Roman" w:cs="Times New Roman"/>
          <w:sz w:val="24"/>
          <w:szCs w:val="24"/>
        </w:rPr>
        <w:t>.</w:t>
      </w:r>
      <w:r w:rsidRPr="00A909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6B9A71A8" w14:textId="77777777" w:rsidTr="001B1933">
        <w:tc>
          <w:tcPr>
            <w:tcW w:w="4786" w:type="dxa"/>
          </w:tcPr>
          <w:p w14:paraId="475C5A79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D07B43E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25E76" w:rsidRPr="00A909A6" w14:paraId="7FAFE718" w14:textId="77777777" w:rsidTr="001B1933">
        <w:tc>
          <w:tcPr>
            <w:tcW w:w="4786" w:type="dxa"/>
            <w:hideMark/>
          </w:tcPr>
          <w:p w14:paraId="17A954B5" w14:textId="345233B3" w:rsidR="00D25E76" w:rsidRPr="00A909A6" w:rsidRDefault="00D25E76" w:rsidP="00D25E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позиции има разработени и одобрени длъжностни характеристики и – при приложимост 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включено задължение </w:t>
            </w:r>
            <w:r w:rsidR="00D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hideMark/>
          </w:tcPr>
          <w:p w14:paraId="56236A7C" w14:textId="5B4043E0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27B902DF" w14:textId="7902A13E" w:rsidR="00D25E76" w:rsidRPr="00A909A6" w:rsidRDefault="00D25E76" w:rsidP="00767B1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25E76" w:rsidRPr="00A909A6" w14:paraId="1FE8CE98" w14:textId="77777777" w:rsidTr="001B1933">
        <w:tc>
          <w:tcPr>
            <w:tcW w:w="4786" w:type="dxa"/>
          </w:tcPr>
          <w:p w14:paraId="1A418BDE" w14:textId="77777777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14:paraId="5F9F78C5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03E91575" w14:textId="54B5F375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C01C08" w:rsidRPr="00A909A6" w14:paraId="313620AE" w14:textId="77777777" w:rsidTr="001B1933">
        <w:tc>
          <w:tcPr>
            <w:tcW w:w="4786" w:type="dxa"/>
          </w:tcPr>
          <w:p w14:paraId="740F6230" w14:textId="77777777" w:rsidR="00C01C08" w:rsidRPr="00A909A6" w:rsidRDefault="00C01C08" w:rsidP="00D31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за служители, като: </w:t>
            </w:r>
          </w:p>
          <w:p w14:paraId="0D36C0DB" w14:textId="4A7A451B" w:rsidR="00C01C08" w:rsidRPr="00A909A6" w:rsidRDefault="00C01C08" w:rsidP="00D31290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умения за заместваща и допълваща комун</w:t>
            </w:r>
            <w:r w:rsidR="00A909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кация; </w:t>
            </w:r>
          </w:p>
          <w:p w14:paraId="089136F4" w14:textId="77777777" w:rsidR="00C01C08" w:rsidRPr="00A909A6" w:rsidRDefault="00C01C08" w:rsidP="00D31290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работа със семейства и общност;</w:t>
            </w:r>
          </w:p>
          <w:p w14:paraId="45F5D441" w14:textId="77777777" w:rsidR="00C01C08" w:rsidRPr="00A909A6" w:rsidRDefault="00C01C08" w:rsidP="00D31290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умения за създаване и развитие на подкрепящи мрежи;</w:t>
            </w:r>
          </w:p>
          <w:p w14:paraId="02DCA280" w14:textId="77777777" w:rsidR="00C01C08" w:rsidRPr="00A909A6" w:rsidRDefault="00C01C08" w:rsidP="00D31290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умения за работа в екип и междуинституционално сътрудничество и взаимодействие.</w:t>
            </w:r>
          </w:p>
        </w:tc>
        <w:tc>
          <w:tcPr>
            <w:tcW w:w="4678" w:type="dxa"/>
          </w:tcPr>
          <w:p w14:paraId="6552B6A7" w14:textId="77777777" w:rsidR="00C01C08" w:rsidRPr="00A909A6" w:rsidRDefault="00C01C08" w:rsidP="00CD74EF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Длъжностни характеристики на служителите</w:t>
            </w:r>
          </w:p>
        </w:tc>
      </w:tr>
      <w:tr w:rsidR="00D25E76" w:rsidRPr="00A909A6" w14:paraId="1AAB7E07" w14:textId="77777777" w:rsidTr="001B1933">
        <w:tc>
          <w:tcPr>
            <w:tcW w:w="4786" w:type="dxa"/>
          </w:tcPr>
          <w:p w14:paraId="6C882D18" w14:textId="77777777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14:paraId="3F36E7F5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386D6DC2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59187774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D25E76" w:rsidRPr="00A909A6" w14:paraId="5B611990" w14:textId="77777777" w:rsidTr="001B1933">
        <w:tc>
          <w:tcPr>
            <w:tcW w:w="4786" w:type="dxa"/>
          </w:tcPr>
          <w:p w14:paraId="400E80B3" w14:textId="30FF9FFB" w:rsidR="00D25E76" w:rsidRPr="00A909A6" w:rsidRDefault="007D5085" w:rsidP="007D508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D25E7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запознати с нормативната уредба в сферата на социалните услуги и закрилата на детето, </w:t>
            </w:r>
            <w:r w:rsidR="001B193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защита правата на хората с увреждания, </w:t>
            </w:r>
            <w:r w:rsidR="00D25E7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076C28AD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D25E76" w:rsidRPr="00A909A6" w14:paraId="33F9E3C5" w14:textId="77777777" w:rsidTr="001B1933">
        <w:tc>
          <w:tcPr>
            <w:tcW w:w="4786" w:type="dxa"/>
            <w:hideMark/>
          </w:tcPr>
          <w:p w14:paraId="371E834D" w14:textId="3E0CA792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</w:t>
            </w:r>
            <w:r w:rsidR="002263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%.</w:t>
            </w:r>
          </w:p>
        </w:tc>
        <w:tc>
          <w:tcPr>
            <w:tcW w:w="4678" w:type="dxa"/>
            <w:vMerge w:val="restart"/>
            <w:hideMark/>
          </w:tcPr>
          <w:p w14:paraId="653C5F42" w14:textId="77777777" w:rsidR="000E3955" w:rsidRPr="00A909A6" w:rsidRDefault="00D25E76" w:rsidP="000E3955">
            <w:pPr>
              <w:numPr>
                <w:ilvl w:val="0"/>
                <w:numId w:val="46"/>
              </w:num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="000E3955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581F5C63" w14:textId="77777777" w:rsidR="000E3955" w:rsidRPr="00A909A6" w:rsidRDefault="000E3955" w:rsidP="000E3955">
            <w:pPr>
              <w:numPr>
                <w:ilvl w:val="1"/>
                <w:numId w:val="46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основни специалисти: соц. работник; </w:t>
            </w:r>
          </w:p>
          <w:p w14:paraId="3E6DCB87" w14:textId="35C14632" w:rsidR="00AF3D5B" w:rsidRPr="00A909A6" w:rsidRDefault="000A6EA8" w:rsidP="00AF3D5B">
            <w:pPr>
              <w:numPr>
                <w:ilvl w:val="1"/>
                <w:numId w:val="46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0E3955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</w:t>
            </w:r>
            <w:r w:rsidR="00AF3D5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ръчителни специалисти: психолог; юрист; логопед;</w:t>
            </w:r>
          </w:p>
          <w:p w14:paraId="28A00095" w14:textId="72886E81" w:rsidR="00D25E76" w:rsidRPr="00A909A6" w:rsidRDefault="00AF3D5B" w:rsidP="00AF3D5B">
            <w:pPr>
              <w:numPr>
                <w:ilvl w:val="1"/>
                <w:numId w:val="46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</w:t>
            </w:r>
            <w:r w:rsidR="00CD7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нето на потребителите: </w:t>
            </w:r>
            <w:proofErr w:type="spellStart"/>
            <w:r w:rsidR="00CD7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медиатор</w:t>
            </w:r>
            <w:proofErr w:type="spellEnd"/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/експерт от опит</w:t>
            </w:r>
            <w:r w:rsidR="000E3955" w:rsidRPr="00A90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432547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D25E76" w:rsidRPr="00A909A6" w14:paraId="592CF38C" w14:textId="77777777" w:rsidTr="001B1933">
        <w:tc>
          <w:tcPr>
            <w:tcW w:w="4786" w:type="dxa"/>
          </w:tcPr>
          <w:p w14:paraId="14A3C147" w14:textId="0D66E661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Доставчикът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7927F820" w14:textId="77777777" w:rsidR="00D25E76" w:rsidRPr="00A909A6" w:rsidRDefault="00D25E76" w:rsidP="00C57BC5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</w:t>
            </w:r>
            <w:r w:rsidR="00AF3D5B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епоръчителни специалисти;</w:t>
            </w:r>
          </w:p>
          <w:p w14:paraId="05CA075E" w14:textId="29336646" w:rsidR="00AF3D5B" w:rsidRPr="00A909A6" w:rsidRDefault="00AF3D5B" w:rsidP="00AF3D5B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потребителите.</w:t>
            </w:r>
          </w:p>
        </w:tc>
        <w:tc>
          <w:tcPr>
            <w:tcW w:w="4678" w:type="dxa"/>
            <w:vMerge/>
          </w:tcPr>
          <w:p w14:paraId="32895274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25E76" w:rsidRPr="00A909A6" w14:paraId="2C17BBB2" w14:textId="77777777" w:rsidTr="001B1933">
        <w:tc>
          <w:tcPr>
            <w:tcW w:w="4786" w:type="dxa"/>
          </w:tcPr>
          <w:p w14:paraId="2C881FAC" w14:textId="4016622E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="000A6EA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7D33CCD7" w14:textId="4933B5D9" w:rsidR="00D25E76" w:rsidRPr="00A909A6" w:rsidRDefault="00D25E76" w:rsidP="00AF3D5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(*) минимален брой на лицата, </w:t>
            </w:r>
            <w:r w:rsidR="00C57BC5"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</w:t>
            </w:r>
            <w:r w:rsidR="001C124F"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олзващи социалната услугата – </w:t>
            </w:r>
            <w:r w:rsidR="00AF3D5B"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8</w:t>
            </w:r>
            <w:r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и максимален брой лица, </w:t>
            </w:r>
            <w:r w:rsidR="00AF3D5B"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ползващи социалната услуга – 2</w:t>
            </w:r>
            <w:r w:rsidR="001C124F" w:rsidRPr="00A909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678" w:type="dxa"/>
          </w:tcPr>
          <w:p w14:paraId="47465F9F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71CF38FD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35CA4722" w14:textId="7E8634D8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числеността на служителите (0,2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D25E76" w:rsidRPr="00A909A6" w14:paraId="5F910EC7" w14:textId="77777777" w:rsidTr="001B1933">
        <w:tc>
          <w:tcPr>
            <w:tcW w:w="4786" w:type="dxa"/>
            <w:hideMark/>
          </w:tcPr>
          <w:p w14:paraId="7EE3A751" w14:textId="5733D411" w:rsidR="00D25E76" w:rsidRPr="00A909A6" w:rsidRDefault="00C57BC5" w:rsidP="00C57B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25E7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годни и правоспособни за работа.</w:t>
            </w:r>
          </w:p>
        </w:tc>
        <w:tc>
          <w:tcPr>
            <w:tcW w:w="4678" w:type="dxa"/>
            <w:hideMark/>
          </w:tcPr>
          <w:p w14:paraId="7E96DD3C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7CB24F17" w14:textId="74BC0C8D" w:rsidR="00D25E76" w:rsidRPr="00A909A6" w:rsidRDefault="00D25E76" w:rsidP="00A909A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D25E76" w:rsidRPr="00A909A6" w14:paraId="295C0558" w14:textId="77777777" w:rsidTr="001B1933">
        <w:tc>
          <w:tcPr>
            <w:tcW w:w="4786" w:type="dxa"/>
          </w:tcPr>
          <w:p w14:paraId="3C79D5BE" w14:textId="77777777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2909A8C7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729CA119" w14:textId="46896A9D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7DDD2EDE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D25E76" w:rsidRPr="00A909A6" w14:paraId="2C7796F8" w14:textId="77777777" w:rsidTr="001B1933">
        <w:tc>
          <w:tcPr>
            <w:tcW w:w="4786" w:type="dxa"/>
          </w:tcPr>
          <w:p w14:paraId="4A45BCD6" w14:textId="23E0D132" w:rsidR="00D25E76" w:rsidRPr="00A909A6" w:rsidRDefault="00D25E76" w:rsidP="00A909A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A909A6"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A9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706A3C99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6A3B823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41DBE89D" w14:textId="4AF64416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D25E76" w:rsidRPr="00A909A6" w14:paraId="4CD3A784" w14:textId="77777777" w:rsidTr="001B1933">
        <w:tc>
          <w:tcPr>
            <w:tcW w:w="4786" w:type="dxa"/>
          </w:tcPr>
          <w:p w14:paraId="02E769F6" w14:textId="0DEE0DD0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02D8A8E2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D25E76" w:rsidRPr="00A909A6" w14:paraId="20DDEC9E" w14:textId="77777777" w:rsidTr="001B1933">
        <w:tc>
          <w:tcPr>
            <w:tcW w:w="4786" w:type="dxa"/>
          </w:tcPr>
          <w:p w14:paraId="6ECE5361" w14:textId="2FD38B27" w:rsidR="00D25E76" w:rsidRPr="00A909A6" w:rsidRDefault="00D25E76" w:rsidP="00C57B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 в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61A007" w14:textId="77777777" w:rsidR="00D25E76" w:rsidRPr="00A909A6" w:rsidRDefault="00D25E76" w:rsidP="002C5EF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48452D0B" w14:textId="77777777" w:rsidR="00D25E76" w:rsidRPr="00A909A6" w:rsidRDefault="00D25E76" w:rsidP="002C5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D25E76" w:rsidRPr="00A909A6" w14:paraId="72FE5D62" w14:textId="77777777" w:rsidTr="001B1933">
        <w:tc>
          <w:tcPr>
            <w:tcW w:w="4786" w:type="dxa"/>
          </w:tcPr>
          <w:p w14:paraId="7CCB3945" w14:textId="77777777" w:rsidR="00D25E76" w:rsidRPr="00A909A6" w:rsidRDefault="00D25E76" w:rsidP="002C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1B60FE09" w14:textId="3E90211C" w:rsidR="00D25E76" w:rsidRPr="00A909A6" w:rsidRDefault="00D25E76" w:rsidP="002C5EF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14:paraId="379050CE" w14:textId="77777777" w:rsidR="006B713C" w:rsidRPr="00A909A6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0E354A" w14:textId="2B1243C1" w:rsidR="008733FB" w:rsidRPr="00A909A6" w:rsidRDefault="007D5890" w:rsidP="008733F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A909A6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C01C08" w:rsidRPr="00A909A6">
        <w:rPr>
          <w:rFonts w:ascii="Times New Roman" w:hAnsi="Times New Roman" w:cs="Times New Roman"/>
          <w:sz w:val="24"/>
          <w:szCs w:val="24"/>
        </w:rPr>
        <w:t xml:space="preserve">на доставчика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A909A6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A909A6">
        <w:rPr>
          <w:rFonts w:ascii="Times New Roman" w:hAnsi="Times New Roman" w:cs="Times New Roman"/>
          <w:sz w:val="24"/>
          <w:szCs w:val="24"/>
        </w:rPr>
        <w:t xml:space="preserve">. </w:t>
      </w:r>
      <w:r w:rsidR="008733FB" w:rsidRPr="00A909A6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499F285F" w14:textId="77777777" w:rsidTr="00021FC6">
        <w:tc>
          <w:tcPr>
            <w:tcW w:w="4786" w:type="dxa"/>
          </w:tcPr>
          <w:p w14:paraId="269E3845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EE17055" w14:textId="77777777" w:rsidR="00021FC6" w:rsidRPr="00A909A6" w:rsidRDefault="00021FC6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733FB" w:rsidRPr="00A909A6" w14:paraId="29BAAB75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223" w14:textId="77777777" w:rsidR="008733FB" w:rsidRPr="00A909A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83133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72C44E5C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FFF21A5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трудови досиета – позиции, обяви за работа, протоколи от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 кандидатстващи за работа, длъжностни характеристики и др.</w:t>
            </w:r>
          </w:p>
        </w:tc>
      </w:tr>
      <w:tr w:rsidR="008733FB" w:rsidRPr="00A909A6" w14:paraId="212C41BC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6C5C" w14:textId="77777777" w:rsidR="008733FB" w:rsidRPr="00A909A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A02DB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733FB" w:rsidRPr="00A909A6" w14:paraId="646FC613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8949" w14:textId="77777777" w:rsidR="008733FB" w:rsidRPr="00A909A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2B99401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8733FB" w:rsidRPr="00A909A6" w14:paraId="16F485B0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AD55" w14:textId="77777777" w:rsidR="008733FB" w:rsidRPr="00A909A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4F8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8733FB" w:rsidRPr="00A909A6" w14:paraId="572F34BF" w14:textId="77777777" w:rsidTr="009D424E">
        <w:tc>
          <w:tcPr>
            <w:tcW w:w="4786" w:type="dxa"/>
          </w:tcPr>
          <w:p w14:paraId="3DB97160" w14:textId="64A80342" w:rsidR="008733FB" w:rsidRPr="00A909A6" w:rsidRDefault="001A2A5E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733FB" w:rsidRPr="00A909A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0E3F51CF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2E323530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37E7BB6E" w:rsidR="006B713C" w:rsidRPr="00A909A6" w:rsidRDefault="006B713C" w:rsidP="008733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A909A6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A909A6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2CE4B84" w14:textId="290339E1" w:rsidR="006B713C" w:rsidRPr="00A909A6" w:rsidRDefault="001B1933" w:rsidP="00333B0A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C01C08" w:rsidRPr="00A909A6">
        <w:rPr>
          <w:rFonts w:ascii="Times New Roman" w:hAnsi="Times New Roman" w:cs="Times New Roman"/>
          <w:sz w:val="24"/>
          <w:szCs w:val="24"/>
        </w:rPr>
        <w:t xml:space="preserve">ТР прилага ефективна система за управление на служителите с </w:t>
      </w:r>
      <w:r w:rsidR="006B713C" w:rsidRPr="00A909A6">
        <w:rPr>
          <w:rFonts w:ascii="Times New Roman" w:hAnsi="Times New Roman" w:cs="Times New Roman"/>
          <w:sz w:val="24"/>
          <w:szCs w:val="24"/>
        </w:rPr>
        <w:t xml:space="preserve">подходящи мерки за </w:t>
      </w:r>
      <w:r w:rsidR="00333B0A" w:rsidRPr="00A909A6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A909A6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 при ус</w:t>
      </w:r>
      <w:r w:rsidR="00C01C08" w:rsidRPr="00A909A6">
        <w:rPr>
          <w:rFonts w:ascii="Times New Roman" w:hAnsi="Times New Roman" w:cs="Times New Roman"/>
          <w:sz w:val="24"/>
          <w:szCs w:val="24"/>
        </w:rPr>
        <w:t>ловия н</w:t>
      </w:r>
      <w:r w:rsidR="00333B0A" w:rsidRPr="00A909A6">
        <w:rPr>
          <w:rFonts w:ascii="Times New Roman" w:hAnsi="Times New Roman" w:cs="Times New Roman"/>
          <w:sz w:val="24"/>
          <w:szCs w:val="24"/>
        </w:rPr>
        <w:t>а учене през целия живот.</w:t>
      </w:r>
    </w:p>
    <w:p w14:paraId="5F33C3F2" w14:textId="02B55878" w:rsidR="006B713C" w:rsidRPr="00A909A6" w:rsidRDefault="00333B0A" w:rsidP="009A343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B713C" w:rsidRPr="00A909A6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A909A6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A909A6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1FC6" w:rsidRPr="00A909A6" w14:paraId="094E85D7" w14:textId="77777777" w:rsidTr="001B193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9C5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451F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406D8" w:rsidRPr="00A909A6" w14:paraId="7444144A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12B" w14:textId="58ED9673" w:rsidR="00F406D8" w:rsidRPr="00A909A6" w:rsidRDefault="00AF3D5B" w:rsidP="00AF3D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F406D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вкл. и дистанционни, съответстващи на разписаните им задължения и отговорности в длъжностните им характеристики</w:t>
            </w:r>
            <w:r w:rsidR="007F71B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06BC" w14:textId="5103EB32" w:rsidR="00F406D8" w:rsidRPr="00A909A6" w:rsidRDefault="00F406D8" w:rsidP="00B56469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</w:t>
            </w:r>
            <w:r w:rsidR="007F71B3" w:rsidRPr="00A909A6">
              <w:rPr>
                <w:rFonts w:ascii="Times New Roman" w:hAnsi="Times New Roman" w:cs="Times New Roman"/>
                <w:sz w:val="24"/>
                <w:szCs w:val="24"/>
              </w:rPr>
              <w:t>дг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 xml:space="preserve">раждащо обучение на служителите </w:t>
            </w:r>
          </w:p>
        </w:tc>
      </w:tr>
      <w:tr w:rsidR="00F406D8" w:rsidRPr="00A909A6" w14:paraId="4820B249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4B59" w14:textId="77777777" w:rsidR="00F406D8" w:rsidRPr="00A909A6" w:rsidRDefault="00F406D8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87E5" w14:textId="77777777" w:rsidR="00F406D8" w:rsidRPr="00A909A6" w:rsidRDefault="00F406D8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0768520F" w14:textId="77777777" w:rsidR="00F406D8" w:rsidRPr="00A909A6" w:rsidRDefault="00F406D8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F406D8" w:rsidRPr="00A909A6" w14:paraId="1BC5CBB4" w14:textId="77777777" w:rsidTr="00021F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7423" w14:textId="5B062AD9" w:rsidR="00F406D8" w:rsidRPr="00A909A6" w:rsidRDefault="00F406D8" w:rsidP="00B564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1F7C" w14:textId="44E225BD" w:rsidR="00F406D8" w:rsidRPr="00A909A6" w:rsidRDefault="00F406D8" w:rsidP="00B56469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</w:t>
            </w:r>
            <w:r w:rsidR="007F71B3" w:rsidRPr="00A909A6">
              <w:rPr>
                <w:rFonts w:ascii="Times New Roman" w:hAnsi="Times New Roman" w:cs="Times New Roman"/>
                <w:sz w:val="24"/>
                <w:szCs w:val="24"/>
              </w:rPr>
              <w:t>дг</w:t>
            </w:r>
            <w:r w:rsidRPr="00A909A6">
              <w:rPr>
                <w:rFonts w:ascii="Times New Roman" w:hAnsi="Times New Roman" w:cs="Times New Roman"/>
                <w:sz w:val="24"/>
                <w:szCs w:val="24"/>
              </w:rPr>
              <w:t>раждащо обучение на служителите</w:t>
            </w:r>
          </w:p>
          <w:p w14:paraId="516C976F" w14:textId="77777777" w:rsidR="00F406D8" w:rsidRPr="00A909A6" w:rsidRDefault="00F406D8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  <w:p w14:paraId="4DFA70CA" w14:textId="77777777" w:rsidR="00F406D8" w:rsidRPr="00A909A6" w:rsidRDefault="00F406D8" w:rsidP="00B564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 релевантни документи</w:t>
            </w:r>
          </w:p>
        </w:tc>
      </w:tr>
      <w:tr w:rsidR="001B1933" w:rsidRPr="00A909A6" w14:paraId="1D7E1D8A" w14:textId="77777777" w:rsidTr="001B193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800" w14:textId="0A3FF51A" w:rsidR="001B1933" w:rsidRPr="00A909A6" w:rsidRDefault="001B1933" w:rsidP="001B193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0A77" w14:textId="77777777" w:rsidR="001B1933" w:rsidRPr="00A909A6" w:rsidRDefault="001B1933" w:rsidP="00A909A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5B632F20" w14:textId="77777777" w:rsidR="001B1933" w:rsidRPr="00A909A6" w:rsidRDefault="001B1933" w:rsidP="00A909A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0713CBCD" w14:textId="77777777" w:rsidR="001B1933" w:rsidRPr="00A909A6" w:rsidRDefault="001B1933" w:rsidP="001B19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A909A6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188CAC2D" w:rsidR="006B713C" w:rsidRPr="00A909A6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A909A6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A909A6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sz w:val="24"/>
          <w:szCs w:val="24"/>
        </w:rPr>
        <w:t>осигурява въвеждащи и на</w:t>
      </w:r>
      <w:r w:rsidR="007F71B3" w:rsidRPr="00A909A6">
        <w:rPr>
          <w:rFonts w:ascii="Times New Roman" w:hAnsi="Times New Roman" w:cs="Times New Roman"/>
          <w:sz w:val="24"/>
          <w:szCs w:val="24"/>
        </w:rPr>
        <w:t>дг</w:t>
      </w:r>
      <w:r w:rsidR="00C01C08" w:rsidRPr="00A909A6">
        <w:rPr>
          <w:rFonts w:ascii="Times New Roman" w:hAnsi="Times New Roman" w:cs="Times New Roman"/>
          <w:sz w:val="24"/>
          <w:szCs w:val="24"/>
        </w:rPr>
        <w:t>раждащи</w:t>
      </w:r>
      <w:r w:rsidRPr="00A909A6">
        <w:rPr>
          <w:rFonts w:ascii="Times New Roman" w:hAnsi="Times New Roman" w:cs="Times New Roman"/>
          <w:sz w:val="24"/>
          <w:szCs w:val="24"/>
        </w:rPr>
        <w:t>/специал</w:t>
      </w:r>
      <w:r w:rsidR="007D5085" w:rsidRPr="00A909A6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Pr="00A909A6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22F95B7D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E46F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3531" w14:textId="77777777" w:rsidR="00021FC6" w:rsidRPr="00A909A6" w:rsidRDefault="00021FC6" w:rsidP="00C01C08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733FB" w:rsidRPr="00A909A6" w14:paraId="720B4430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A4E1" w14:textId="5DA643F3" w:rsidR="008733FB" w:rsidRPr="00A909A6" w:rsidRDefault="008733FB" w:rsidP="00B2572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новоназначени </w:t>
            </w:r>
            <w:r w:rsidR="00B2572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0E34" w14:textId="77777777" w:rsidR="008733FB" w:rsidRPr="00A909A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CED98C9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8733FB" w:rsidRPr="00A909A6" w14:paraId="054B7D9B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D84E" w14:textId="71B9F79D" w:rsidR="008733FB" w:rsidRPr="00A909A6" w:rsidRDefault="008733FB" w:rsidP="007D508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08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D59" w14:textId="77777777" w:rsidR="008733FB" w:rsidRPr="00A909A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25172DF9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77437E" w:rsidRPr="00A909A6" w14:paraId="651E8B35" w14:textId="77777777" w:rsidTr="00EC100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AE8E" w14:textId="10F6090E" w:rsidR="0077437E" w:rsidRPr="00A909A6" w:rsidRDefault="0077437E" w:rsidP="007743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обученията включват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като минимум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специфични за целевата група правни въпроси.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9C0F6" w14:textId="77777777" w:rsidR="0077437E" w:rsidRPr="00A909A6" w:rsidRDefault="0077437E" w:rsidP="0077437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61B12D2A" w14:textId="271C8273" w:rsidR="0077437E" w:rsidRPr="00A909A6" w:rsidRDefault="0077437E" w:rsidP="0077437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 материали</w:t>
            </w:r>
          </w:p>
        </w:tc>
      </w:tr>
      <w:tr w:rsidR="0077437E" w:rsidRPr="00A909A6" w14:paraId="7920FF1D" w14:textId="77777777" w:rsidTr="00EC100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1A83" w14:textId="16BB48A6" w:rsidR="0077437E" w:rsidRPr="00A909A6" w:rsidRDefault="0077437E" w:rsidP="007743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обученията включв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като минимум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специфични за целевата група умения в заместваща и допълваща комуникация.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16DD" w14:textId="77777777" w:rsidR="0077437E" w:rsidRPr="00A909A6" w:rsidRDefault="0077437E" w:rsidP="0077437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733FB" w:rsidRPr="00A909A6" w14:paraId="0C8E23B4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61C" w14:textId="1FD54C66" w:rsidR="008733FB" w:rsidRPr="00A909A6" w:rsidRDefault="008733FB" w:rsidP="0082212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4FDA" w14:textId="77777777" w:rsidR="008733FB" w:rsidRPr="00A909A6" w:rsidRDefault="008733FB" w:rsidP="009D424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C365CAD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8733FB" w:rsidRPr="00A909A6" w14:paraId="1FFF107D" w14:textId="77777777" w:rsidTr="009D42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7579" w14:textId="77777777" w:rsidR="008733FB" w:rsidRPr="00A909A6" w:rsidRDefault="008733FB" w:rsidP="009D424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8EEE" w14:textId="77777777" w:rsidR="008733FB" w:rsidRPr="00A909A6" w:rsidRDefault="008733FB" w:rsidP="009D42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A909A6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686E7133" w:rsidR="006B713C" w:rsidRPr="00A909A6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A909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01C08"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C01C08" w:rsidRPr="00A909A6">
        <w:rPr>
          <w:rFonts w:ascii="Times New Roman" w:hAnsi="Times New Roman" w:cs="Times New Roman"/>
          <w:bCs/>
          <w:sz w:val="24"/>
          <w:szCs w:val="24"/>
        </w:rPr>
        <w:t xml:space="preserve">осигурява </w:t>
      </w:r>
      <w:r w:rsidR="001A2A5E" w:rsidRPr="00A909A6">
        <w:rPr>
          <w:rFonts w:ascii="Times New Roman" w:hAnsi="Times New Roman" w:cs="Times New Roman"/>
          <w:bCs/>
          <w:sz w:val="24"/>
          <w:szCs w:val="24"/>
        </w:rPr>
        <w:t>на с</w:t>
      </w:r>
      <w:r w:rsidR="001A2A5E" w:rsidRPr="00A909A6">
        <w:rPr>
          <w:rFonts w:ascii="Times New Roman" w:hAnsi="Times New Roman" w:cs="Times New Roman"/>
          <w:sz w:val="24"/>
          <w:szCs w:val="24"/>
        </w:rPr>
        <w:t xml:space="preserve">лужителите </w:t>
      </w:r>
      <w:r w:rsidR="00C01C08" w:rsidRPr="00A909A6">
        <w:rPr>
          <w:rFonts w:ascii="Times New Roman" w:hAnsi="Times New Roman" w:cs="Times New Roman"/>
          <w:sz w:val="24"/>
          <w:szCs w:val="24"/>
        </w:rPr>
        <w:t xml:space="preserve">професионална подкрепа чрез наставничество, групова и индивидуална </w:t>
      </w:r>
      <w:proofErr w:type="spellStart"/>
      <w:r w:rsidR="00C01C08" w:rsidRPr="00A909A6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C01C08" w:rsidRPr="00A909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90540" w:rsidRPr="00A909A6" w14:paraId="3E7B1FFE" w14:textId="77777777" w:rsidTr="00890540">
        <w:tc>
          <w:tcPr>
            <w:tcW w:w="4791" w:type="dxa"/>
          </w:tcPr>
          <w:p w14:paraId="33581981" w14:textId="77777777" w:rsidR="00890540" w:rsidRPr="00A909A6" w:rsidRDefault="00890540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5D744E6" w14:textId="77777777" w:rsidR="00890540" w:rsidRPr="00A909A6" w:rsidRDefault="00890540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A909A6" w14:paraId="6CF99C49" w14:textId="77777777" w:rsidTr="0089054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34846FEC" w:rsidR="006B713C" w:rsidRPr="00A909A6" w:rsidRDefault="006B713C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6653AE"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определен за период </w:t>
            </w:r>
            <w:r w:rsidR="006653AE" w:rsidRPr="00D931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6 месеца</w:t>
            </w:r>
            <w:r w:rsidR="006653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A909A6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A909A6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1E11EF53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A909A6" w14:paraId="517245B0" w14:textId="77777777" w:rsidTr="0089054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4FEEFCD0" w:rsidR="006B713C" w:rsidRPr="00A909A6" w:rsidRDefault="006B713C" w:rsidP="00AF3D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04E6B366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A7B7C67" w14:textId="77777777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5888F55D" w:rsidR="006B713C" w:rsidRPr="00A909A6" w:rsidRDefault="00BD056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с външни специалисти</w:t>
            </w:r>
            <w:r w:rsidR="006B713C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доставчици на услуги по </w:t>
            </w:r>
            <w:proofErr w:type="spellStart"/>
            <w:r w:rsidR="006B713C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A909A6" w14:paraId="04120CB0" w14:textId="77777777" w:rsidTr="0089054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6911876F" w:rsidR="006B713C" w:rsidRPr="00A909A6" w:rsidRDefault="006B713C" w:rsidP="002E3C3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2E3C3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AF3D5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A909A6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A909A6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2407ED06" w:rsidR="005D7F03" w:rsidRPr="00A909A6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Застъпничество и посредничество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30697" w:rsidRPr="00A909A6">
        <w:rPr>
          <w:rFonts w:ascii="Times New Roman" w:hAnsi="Times New Roman" w:cs="Times New Roman"/>
          <w:b/>
          <w:sz w:val="24"/>
          <w:szCs w:val="24"/>
        </w:rPr>
        <w:t>ЗП</w:t>
      </w:r>
      <w:r w:rsidR="0028685C" w:rsidRPr="00A909A6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A909A6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3F792196" w14:textId="650FFCD2" w:rsidR="008F4647" w:rsidRPr="00A909A6" w:rsidRDefault="002C648F" w:rsidP="00F8010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Стандарт 1</w:t>
      </w:r>
      <w:r w:rsidR="005E13D6" w:rsidRPr="00A909A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 Управление на случа</w:t>
      </w:r>
      <w:r w:rsidR="00D83451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653BA5DD" w:rsidR="003A1A59" w:rsidRPr="00A909A6" w:rsidRDefault="00970812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/>
          <w:sz w:val="24"/>
          <w:szCs w:val="24"/>
        </w:rPr>
        <w:t xml:space="preserve">Случаите на </w:t>
      </w:r>
      <w:r w:rsidR="002259C3" w:rsidRPr="00A909A6">
        <w:rPr>
          <w:rFonts w:ascii="Times New Roman" w:hAnsi="Times New Roman"/>
          <w:sz w:val="24"/>
          <w:szCs w:val="24"/>
        </w:rPr>
        <w:t>потребител</w:t>
      </w:r>
      <w:r w:rsidRPr="00A909A6">
        <w:rPr>
          <w:rFonts w:ascii="Times New Roman" w:hAnsi="Times New Roman"/>
          <w:sz w:val="24"/>
          <w:szCs w:val="24"/>
        </w:rPr>
        <w:t xml:space="preserve">ите на </w:t>
      </w:r>
      <w:r w:rsidR="001B1933"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Pr="00A909A6">
        <w:rPr>
          <w:rFonts w:ascii="Times New Roman" w:hAnsi="Times New Roman"/>
          <w:sz w:val="24"/>
          <w:szCs w:val="24"/>
        </w:rPr>
        <w:t>ТР се управляват</w:t>
      </w:r>
      <w:r w:rsidR="002259C3" w:rsidRPr="00A909A6">
        <w:rPr>
          <w:rFonts w:ascii="Times New Roman" w:hAnsi="Times New Roman"/>
          <w:sz w:val="24"/>
          <w:szCs w:val="24"/>
        </w:rPr>
        <w:t xml:space="preserve"> </w:t>
      </w:r>
      <w:r w:rsidR="00452E16">
        <w:rPr>
          <w:rFonts w:ascii="Times New Roman" w:hAnsi="Times New Roman"/>
          <w:sz w:val="24"/>
          <w:szCs w:val="24"/>
        </w:rPr>
        <w:t xml:space="preserve">ефективно </w:t>
      </w:r>
      <w:r w:rsidR="00B03430" w:rsidRPr="00A909A6">
        <w:rPr>
          <w:rFonts w:ascii="Times New Roman" w:hAnsi="Times New Roman" w:cs="Times New Roman"/>
          <w:sz w:val="24"/>
          <w:szCs w:val="24"/>
        </w:rPr>
        <w:t xml:space="preserve">съобразно </w:t>
      </w:r>
      <w:r w:rsidR="00452E16">
        <w:rPr>
          <w:rFonts w:ascii="Times New Roman" w:hAnsi="Times New Roman" w:cs="Times New Roman"/>
          <w:sz w:val="24"/>
          <w:szCs w:val="24"/>
        </w:rPr>
        <w:t>идентифицираните</w:t>
      </w:r>
      <w:r w:rsidR="00B03430" w:rsidRPr="00A909A6">
        <w:rPr>
          <w:rFonts w:ascii="Times New Roman" w:hAnsi="Times New Roman" w:cs="Times New Roman"/>
          <w:sz w:val="24"/>
          <w:szCs w:val="24"/>
        </w:rPr>
        <w:t xml:space="preserve"> потребности, ресурси и желания</w:t>
      </w:r>
      <w:r w:rsidR="00452E16">
        <w:rPr>
          <w:rFonts w:ascii="Times New Roman" w:hAnsi="Times New Roman"/>
          <w:sz w:val="24"/>
          <w:szCs w:val="24"/>
        </w:rPr>
        <w:t>, включително и тези на общността</w:t>
      </w:r>
      <w:r w:rsidR="003A1A59" w:rsidRPr="00A909A6">
        <w:rPr>
          <w:rFonts w:ascii="Times New Roman" w:hAnsi="Times New Roman"/>
          <w:sz w:val="24"/>
          <w:szCs w:val="24"/>
        </w:rPr>
        <w:t>.</w:t>
      </w:r>
      <w:r w:rsidR="00690965" w:rsidRPr="00A909A6">
        <w:rPr>
          <w:rFonts w:ascii="Times New Roman" w:hAnsi="Times New Roman"/>
          <w:sz w:val="24"/>
          <w:szCs w:val="24"/>
        </w:rPr>
        <w:t xml:space="preserve"> </w:t>
      </w:r>
      <w:r w:rsidR="001B1933" w:rsidRPr="00A909A6">
        <w:rPr>
          <w:rFonts w:ascii="Times New Roman" w:hAnsi="Times New Roman"/>
          <w:sz w:val="24"/>
          <w:szCs w:val="24"/>
        </w:rPr>
        <w:t>Услугата</w:t>
      </w:r>
      <w:r w:rsidR="00690965" w:rsidRPr="00A909A6">
        <w:rPr>
          <w:rFonts w:ascii="Times New Roman" w:hAnsi="Times New Roman"/>
          <w:sz w:val="24"/>
          <w:szCs w:val="24"/>
        </w:rPr>
        <w:t xml:space="preserve"> </w:t>
      </w:r>
      <w:r w:rsidR="00916A6A" w:rsidRPr="00A909A6">
        <w:rPr>
          <w:rFonts w:ascii="Times New Roman" w:hAnsi="Times New Roman"/>
          <w:sz w:val="24"/>
          <w:szCs w:val="24"/>
        </w:rPr>
        <w:t>гарантира активното участие</w:t>
      </w:r>
      <w:r w:rsidR="00BD0560" w:rsidRPr="00A909A6">
        <w:rPr>
          <w:rFonts w:ascii="Times New Roman" w:hAnsi="Times New Roman"/>
          <w:sz w:val="24"/>
          <w:szCs w:val="24"/>
        </w:rPr>
        <w:t xml:space="preserve"> на потребителите </w:t>
      </w:r>
      <w:r w:rsidR="00690965" w:rsidRPr="00A909A6">
        <w:rPr>
          <w:rFonts w:ascii="Times New Roman" w:hAnsi="Times New Roman"/>
          <w:sz w:val="24"/>
          <w:szCs w:val="24"/>
        </w:rPr>
        <w:t>в процеса на оценка, планиране, предоставяне и оценяване на постигнатите резултати.</w:t>
      </w:r>
    </w:p>
    <w:p w14:paraId="57A4A26E" w14:textId="6C116F95" w:rsidR="002C648F" w:rsidRPr="00A909A6" w:rsidRDefault="005E13D6" w:rsidP="00CF060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2C648F" w:rsidRPr="00A909A6">
        <w:rPr>
          <w:rFonts w:ascii="Times New Roman" w:hAnsi="Times New Roman" w:cs="Times New Roman"/>
          <w:b/>
          <w:sz w:val="24"/>
          <w:szCs w:val="24"/>
        </w:rPr>
        <w:t>.1:</w:t>
      </w:r>
      <w:r w:rsidR="00690965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544D3B" w:rsidRPr="00A909A6">
        <w:rPr>
          <w:rFonts w:ascii="Times New Roman" w:hAnsi="Times New Roman" w:cs="Times New Roman"/>
          <w:sz w:val="24"/>
          <w:szCs w:val="24"/>
        </w:rPr>
        <w:t xml:space="preserve">Предоставянето на социалната услуга ЗП се извършва съобразно индивидуалната </w:t>
      </w:r>
      <w:r w:rsidR="001B1933" w:rsidRPr="00A909A6">
        <w:rPr>
          <w:rFonts w:ascii="Times New Roman" w:hAnsi="Times New Roman" w:cs="Times New Roman"/>
          <w:sz w:val="24"/>
          <w:szCs w:val="24"/>
        </w:rPr>
        <w:t>оценка на потребностите (ИОП)</w:t>
      </w:r>
      <w:r w:rsidR="00544D3B" w:rsidRPr="00A909A6">
        <w:rPr>
          <w:rFonts w:ascii="Times New Roman" w:hAnsi="Times New Roman" w:cs="Times New Roman"/>
          <w:sz w:val="24"/>
          <w:szCs w:val="24"/>
        </w:rPr>
        <w:t xml:space="preserve"> на потребителите, Индивидуалния план за подкрепа (ИПП) и заложените в плана цели и резултати.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890540" w:rsidRPr="00A909A6" w14:paraId="6BDD768D" w14:textId="77777777" w:rsidTr="006653AE">
        <w:tc>
          <w:tcPr>
            <w:tcW w:w="4791" w:type="dxa"/>
          </w:tcPr>
          <w:p w14:paraId="14873775" w14:textId="77777777" w:rsidR="00890540" w:rsidRPr="00A909A6" w:rsidRDefault="00890540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267315D" w14:textId="77777777" w:rsidR="00890540" w:rsidRPr="00A909A6" w:rsidRDefault="00890540" w:rsidP="00C01C08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2102D" w:rsidRPr="00A909A6" w14:paraId="433F0DF9" w14:textId="77777777" w:rsidTr="006653AE">
        <w:tc>
          <w:tcPr>
            <w:tcW w:w="4791" w:type="dxa"/>
          </w:tcPr>
          <w:p w14:paraId="3CF5DFF7" w14:textId="233015B5" w:rsidR="00B2102D" w:rsidRPr="00A909A6" w:rsidRDefault="00B2102D" w:rsidP="00246B2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0A494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социалната услуга ЗП</w:t>
            </w:r>
            <w:r w:rsidR="00246B2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налични ИОП съобразно </w:t>
            </w:r>
            <w:r w:rsidR="00246B2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заявените проблеми и затруднения. </w:t>
            </w:r>
          </w:p>
        </w:tc>
        <w:tc>
          <w:tcPr>
            <w:tcW w:w="4678" w:type="dxa"/>
          </w:tcPr>
          <w:p w14:paraId="3F9DC8BE" w14:textId="77777777" w:rsidR="00B2102D" w:rsidRPr="00A909A6" w:rsidRDefault="00B2102D" w:rsidP="00B2102D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232AFBD7" w14:textId="191A8EE2" w:rsidR="00B2102D" w:rsidRPr="00A909A6" w:rsidRDefault="00B2102D" w:rsidP="00B2102D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933B9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14:paraId="430C2047" w14:textId="318E1017" w:rsidR="00B2102D" w:rsidRPr="00A909A6" w:rsidRDefault="00B2102D" w:rsidP="0097081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</w:t>
            </w:r>
            <w:r w:rsidR="000A494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мулти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дисциплинарния екип</w:t>
            </w:r>
          </w:p>
        </w:tc>
      </w:tr>
      <w:tr w:rsidR="00B3694E" w:rsidRPr="00A909A6" w14:paraId="470F2415" w14:textId="77777777" w:rsidTr="006653AE">
        <w:tc>
          <w:tcPr>
            <w:tcW w:w="4791" w:type="dxa"/>
          </w:tcPr>
          <w:p w14:paraId="3BF7FB17" w14:textId="155B986E" w:rsidR="00B3694E" w:rsidRPr="00A909A6" w:rsidRDefault="00B3694E" w:rsidP="00246B2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потребители с интелект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ални затруд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ения има налична информация за създадени/налични връзки на доверие.</w:t>
            </w:r>
          </w:p>
        </w:tc>
        <w:tc>
          <w:tcPr>
            <w:tcW w:w="4678" w:type="dxa"/>
            <w:vMerge w:val="restart"/>
          </w:tcPr>
          <w:p w14:paraId="6AD93ADC" w14:textId="2AB3FEBD" w:rsidR="006653AE" w:rsidRDefault="006653AE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  <w:p w14:paraId="176CB495" w14:textId="77777777" w:rsidR="00B3694E" w:rsidRPr="00A909A6" w:rsidRDefault="00B3694E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40586337" w14:textId="77777777" w:rsidR="00B3694E" w:rsidRPr="00A909A6" w:rsidRDefault="00B3694E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процеса на обсъждане</w:t>
            </w:r>
          </w:p>
          <w:p w14:paraId="3368659E" w14:textId="19E2F978" w:rsidR="00B3694E" w:rsidRPr="00A909A6" w:rsidRDefault="00B3694E" w:rsidP="00933B9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ИОП от всички заинтересовани страни</w:t>
            </w:r>
          </w:p>
        </w:tc>
      </w:tr>
      <w:tr w:rsidR="00B3694E" w:rsidRPr="00A909A6" w14:paraId="10F25054" w14:textId="77777777" w:rsidTr="006653AE">
        <w:tc>
          <w:tcPr>
            <w:tcW w:w="4791" w:type="dxa"/>
          </w:tcPr>
          <w:p w14:paraId="232F9C68" w14:textId="4D75960C" w:rsidR="006653AE" w:rsidRPr="00A909A6" w:rsidRDefault="00B3694E" w:rsidP="006653A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53AE"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потребители са налични подписани ИОП </w:t>
            </w:r>
            <w:r w:rsidR="006653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653AE"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6653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53AE"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 на мултидисциплинарния екип и потребителя (над 18-годишна възраст) и</w:t>
            </w:r>
            <w:r w:rsidR="006653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</w:t>
            </w:r>
            <w:r w:rsidR="006653AE"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родителя/законния представител (за деца).</w:t>
            </w:r>
          </w:p>
        </w:tc>
        <w:tc>
          <w:tcPr>
            <w:tcW w:w="4678" w:type="dxa"/>
            <w:vMerge/>
          </w:tcPr>
          <w:p w14:paraId="07D852EF" w14:textId="6530AD14" w:rsidR="00B3694E" w:rsidRPr="00A909A6" w:rsidRDefault="00B3694E" w:rsidP="00933B9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2102D" w:rsidRPr="00A909A6" w14:paraId="4EBDED86" w14:textId="77777777" w:rsidTr="006653AE">
        <w:tc>
          <w:tcPr>
            <w:tcW w:w="4791" w:type="dxa"/>
          </w:tcPr>
          <w:p w14:paraId="15C30B62" w14:textId="529B8298" w:rsidR="00B2102D" w:rsidRPr="00A909A6" w:rsidRDefault="00B2102D" w:rsidP="00A049C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ИОП отговарят на изискванията на чл. 6 от ЗСУ, както </w:t>
            </w:r>
            <w:r w:rsidR="00A049C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съдържа информация относно заявения проблем или потребност, изградени доверителните връзки на потребителя, нивото на комуникация и др.</w:t>
            </w:r>
          </w:p>
        </w:tc>
        <w:tc>
          <w:tcPr>
            <w:tcW w:w="4678" w:type="dxa"/>
          </w:tcPr>
          <w:p w14:paraId="76986093" w14:textId="77777777" w:rsidR="00B2102D" w:rsidRPr="00A909A6" w:rsidRDefault="00B2102D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поне 50% от активните ИОП</w:t>
            </w:r>
          </w:p>
        </w:tc>
      </w:tr>
      <w:tr w:rsidR="00B2102D" w:rsidRPr="00A909A6" w14:paraId="2CA8D7CC" w14:textId="77777777" w:rsidTr="006653AE">
        <w:tc>
          <w:tcPr>
            <w:tcW w:w="4791" w:type="dxa"/>
          </w:tcPr>
          <w:p w14:paraId="674E0CE9" w14:textId="49E36FB5" w:rsidR="00B2102D" w:rsidRPr="00A909A6" w:rsidRDefault="00B2102D" w:rsidP="00933B93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33B9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lang w:val="bg-BG"/>
              </w:rPr>
              <w:t xml:space="preserve">ИОП 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са изработени и актуализирани в срок.</w:t>
            </w:r>
          </w:p>
        </w:tc>
        <w:tc>
          <w:tcPr>
            <w:tcW w:w="4678" w:type="dxa"/>
          </w:tcPr>
          <w:p w14:paraId="385241AD" w14:textId="35414C5E" w:rsidR="00B2102D" w:rsidRPr="00A909A6" w:rsidRDefault="00B2102D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ИПП са изработени във възможно най-кратък срок (според спешността на случая), но не по-късно от 20 дни от началната дата на предоставяне </w:t>
            </w:r>
          </w:p>
          <w:p w14:paraId="46AE6D6D" w14:textId="251B9548" w:rsidR="00B2102D" w:rsidRPr="00A909A6" w:rsidRDefault="00B2102D" w:rsidP="00A11A2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lang w:val="bg-BG"/>
              </w:rPr>
              <w:t xml:space="preserve">ИПП </w:t>
            </w:r>
            <w:r w:rsidR="0008002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потребителите </w:t>
            </w:r>
            <w:r w:rsidRPr="00A909A6">
              <w:rPr>
                <w:rFonts w:ascii="Times New Roman" w:hAnsi="Times New Roman"/>
                <w:sz w:val="24"/>
                <w:lang w:val="bg-BG"/>
              </w:rPr>
              <w:t xml:space="preserve">са актуализирани </w:t>
            </w:r>
            <w:r w:rsidR="0008002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след сключване на договора в сроковете, определени в чл. 33, ал. 2 или чл. 34, ал. 1 от ППЗСУ</w:t>
            </w:r>
          </w:p>
        </w:tc>
      </w:tr>
      <w:tr w:rsidR="00B2102D" w:rsidRPr="00A909A6" w14:paraId="721E1C36" w14:textId="77777777" w:rsidTr="006653AE">
        <w:tc>
          <w:tcPr>
            <w:tcW w:w="4791" w:type="dxa"/>
          </w:tcPr>
          <w:p w14:paraId="2A0A3F10" w14:textId="64F5EE41" w:rsidR="00B2102D" w:rsidRPr="00A909A6" w:rsidRDefault="000D6D2F" w:rsidP="006653AE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53AE" w:rsidRPr="006653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потребители са налични подписани ИПП – от членовете на мултидисциплинарния екип и потребителя (над 18-годишна възраст) или от родителя/законния представител (за деца).</w:t>
            </w:r>
          </w:p>
        </w:tc>
        <w:tc>
          <w:tcPr>
            <w:tcW w:w="4678" w:type="dxa"/>
          </w:tcPr>
          <w:p w14:paraId="5F7820F7" w14:textId="1E95909B" w:rsidR="006653AE" w:rsidRDefault="006653AE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  <w:p w14:paraId="66220667" w14:textId="77777777" w:rsidR="00B2102D" w:rsidRPr="00A909A6" w:rsidRDefault="00B2102D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процеса на обсъждане</w:t>
            </w:r>
          </w:p>
          <w:p w14:paraId="425C8319" w14:textId="77777777" w:rsidR="00B2102D" w:rsidRPr="00A909A6" w:rsidRDefault="00B2102D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ИПП от всички заинтересовани страни</w:t>
            </w:r>
          </w:p>
        </w:tc>
      </w:tr>
      <w:tr w:rsidR="00B2102D" w:rsidRPr="00A909A6" w14:paraId="22CA8A37" w14:textId="77777777" w:rsidTr="006653AE">
        <w:tc>
          <w:tcPr>
            <w:tcW w:w="4791" w:type="dxa"/>
          </w:tcPr>
          <w:p w14:paraId="082D446C" w14:textId="1BAD89F7" w:rsidR="00B2102D" w:rsidRPr="00A909A6" w:rsidRDefault="00B2102D" w:rsidP="00EC100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Целите и дейностите във всички прегледани ИПП отразяват установените в ИОП потребности.</w:t>
            </w:r>
          </w:p>
        </w:tc>
        <w:tc>
          <w:tcPr>
            <w:tcW w:w="4678" w:type="dxa"/>
          </w:tcPr>
          <w:p w14:paraId="4BA6A000" w14:textId="6B9278AF" w:rsidR="00B2102D" w:rsidRPr="00A909A6" w:rsidRDefault="00B2102D" w:rsidP="00EC100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активните ИОП с ИПП на потребителите</w:t>
            </w:r>
          </w:p>
          <w:p w14:paraId="525505C0" w14:textId="6D2CB500" w:rsidR="00B2102D" w:rsidRPr="00A909A6" w:rsidRDefault="00B2102D" w:rsidP="000800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формите на ИПП</w:t>
            </w:r>
          </w:p>
        </w:tc>
      </w:tr>
      <w:tr w:rsidR="00F0552F" w:rsidRPr="00A909A6" w14:paraId="4D414BB0" w14:textId="77777777" w:rsidTr="00D8345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64C" w14:textId="6728C2B3" w:rsidR="00F0552F" w:rsidRPr="00A909A6" w:rsidRDefault="00F0552F" w:rsidP="00D5530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0E50A" w14:textId="1FEE089C" w:rsidR="00F0552F" w:rsidRPr="00A909A6" w:rsidRDefault="00F0552F" w:rsidP="00D5530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5C26B32C" w14:textId="32C6C863" w:rsidR="00F0552F" w:rsidRPr="00A909A6" w:rsidRDefault="00F0552F" w:rsidP="00D5530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ИПП на поне 5 потребители</w:t>
            </w:r>
          </w:p>
          <w:p w14:paraId="53B476E0" w14:textId="77777777" w:rsidR="00F0552F" w:rsidRPr="00A909A6" w:rsidRDefault="00F0552F" w:rsidP="00D5530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0552F" w:rsidRPr="00A909A6" w14:paraId="32D1F85E" w14:textId="77777777" w:rsidTr="00D83451">
        <w:tc>
          <w:tcPr>
            <w:tcW w:w="4791" w:type="dxa"/>
            <w:tcBorders>
              <w:right w:val="single" w:sz="4" w:space="0" w:color="auto"/>
            </w:tcBorders>
          </w:tcPr>
          <w:p w14:paraId="5D017062" w14:textId="66B319BB" w:rsidR="00F0552F" w:rsidRPr="00A909A6" w:rsidRDefault="00F0552F" w:rsidP="0008002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Задължителното участие на потребителя в изработването на ИПП (в съответствие с възрастта и степента на развитие) е отразено в прегледаните ИПП.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14A74" w14:textId="77777777" w:rsidR="00F0552F" w:rsidRPr="00A909A6" w:rsidRDefault="00F0552F" w:rsidP="00EC100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2F" w:rsidRPr="00A909A6" w14:paraId="2BAC06BF" w14:textId="77777777" w:rsidTr="00F0552F">
        <w:tc>
          <w:tcPr>
            <w:tcW w:w="4791" w:type="dxa"/>
          </w:tcPr>
          <w:p w14:paraId="06E74615" w14:textId="75F700FE" w:rsidR="00F0552F" w:rsidRPr="00A909A6" w:rsidRDefault="00F0552F" w:rsidP="00F0552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055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потребители са налични Договори (с приложени съответни ИПП), подписани от доставчика на услугата и потребителя и/или негов законен представител.</w:t>
            </w:r>
          </w:p>
        </w:tc>
        <w:tc>
          <w:tcPr>
            <w:tcW w:w="4678" w:type="dxa"/>
          </w:tcPr>
          <w:p w14:paraId="48826064" w14:textId="5CF798D7" w:rsidR="00F0552F" w:rsidRPr="00BA1CF6" w:rsidRDefault="00F0552F" w:rsidP="00F0552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</w:t>
            </w: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CB8C108" w14:textId="77777777" w:rsidR="00F0552F" w:rsidRPr="00BA1CF6" w:rsidRDefault="00F0552F" w:rsidP="00F0552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1C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  <w:p w14:paraId="71783592" w14:textId="1362C7E8" w:rsidR="00F0552F" w:rsidRPr="00A909A6" w:rsidRDefault="00F0552F" w:rsidP="00767B1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53AE" w:rsidRPr="00A909A6" w14:paraId="3D3934C6" w14:textId="77777777" w:rsidTr="00F0552F">
        <w:tc>
          <w:tcPr>
            <w:tcW w:w="4791" w:type="dxa"/>
          </w:tcPr>
          <w:p w14:paraId="0A3BE356" w14:textId="77777777" w:rsidR="006653AE" w:rsidRPr="00A909A6" w:rsidRDefault="006653AE" w:rsidP="006653A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/>
                <w:sz w:val="24"/>
                <w:lang w:val="bg-BG"/>
              </w:rPr>
              <w:t>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</w:tcPr>
          <w:p w14:paraId="368D1B22" w14:textId="2710A09C" w:rsidR="006653AE" w:rsidRPr="00A909A6" w:rsidRDefault="00F0552F" w:rsidP="006653A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>Договори</w:t>
            </w:r>
            <w:r w:rsidR="006653AE" w:rsidRPr="00A909A6">
              <w:rPr>
                <w:rFonts w:ascii="Times New Roman" w:hAnsi="Times New Roman"/>
                <w:sz w:val="24"/>
                <w:lang w:val="bg-BG"/>
              </w:rPr>
              <w:t xml:space="preserve"> на потребителите</w:t>
            </w:r>
          </w:p>
          <w:p w14:paraId="5E56A65D" w14:textId="3A3E3DC1" w:rsidR="006653AE" w:rsidRPr="00A909A6" w:rsidRDefault="006653AE" w:rsidP="00767B17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lang w:val="bg-BG"/>
              </w:rPr>
            </w:pPr>
          </w:p>
        </w:tc>
      </w:tr>
    </w:tbl>
    <w:p w14:paraId="66AEF81B" w14:textId="77777777" w:rsidR="00473DBB" w:rsidRPr="00A909A6" w:rsidRDefault="00473DBB" w:rsidP="00297901">
      <w:pPr>
        <w:spacing w:after="0"/>
        <w:jc w:val="both"/>
        <w:rPr>
          <w:rFonts w:ascii="Times New Roman" w:hAnsi="Times New Roman"/>
          <w:b/>
          <w:sz w:val="24"/>
        </w:rPr>
      </w:pPr>
    </w:p>
    <w:p w14:paraId="5D527068" w14:textId="6D6E8B7B" w:rsidR="00342D10" w:rsidRPr="00A909A6" w:rsidRDefault="005E13D6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 11</w:t>
      </w:r>
      <w:r w:rsidR="00A976F9" w:rsidRPr="00A909A6">
        <w:rPr>
          <w:rFonts w:ascii="Times New Roman" w:hAnsi="Times New Roman" w:cs="Times New Roman"/>
          <w:b/>
          <w:sz w:val="24"/>
          <w:szCs w:val="24"/>
        </w:rPr>
        <w:t>.</w:t>
      </w:r>
      <w:r w:rsidR="00080021" w:rsidRPr="00A909A6">
        <w:rPr>
          <w:rFonts w:ascii="Times New Roman" w:hAnsi="Times New Roman" w:cs="Times New Roman"/>
          <w:b/>
          <w:sz w:val="24"/>
          <w:szCs w:val="24"/>
        </w:rPr>
        <w:t>2</w:t>
      </w:r>
      <w:r w:rsidR="00342D10" w:rsidRPr="00A909A6">
        <w:rPr>
          <w:rFonts w:ascii="Times New Roman" w:hAnsi="Times New Roman" w:cs="Times New Roman"/>
          <w:b/>
          <w:sz w:val="24"/>
          <w:szCs w:val="24"/>
        </w:rPr>
        <w:t>:</w:t>
      </w:r>
      <w:r w:rsidR="00342D10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A976F9" w:rsidRPr="00A909A6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социалната услуга </w:t>
      </w:r>
      <w:r w:rsidR="00730697" w:rsidRPr="00A909A6">
        <w:rPr>
          <w:rFonts w:ascii="Times New Roman" w:hAnsi="Times New Roman" w:cs="Times New Roman"/>
          <w:bCs/>
          <w:sz w:val="24"/>
          <w:szCs w:val="24"/>
        </w:rPr>
        <w:t>ЗП</w:t>
      </w:r>
      <w:r w:rsidR="00A976F9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>от</w:t>
      </w:r>
      <w:r w:rsidR="00A976F9" w:rsidRPr="00A909A6">
        <w:rPr>
          <w:rFonts w:ascii="Times New Roman" w:hAnsi="Times New Roman" w:cs="Times New Roman"/>
          <w:bCs/>
          <w:sz w:val="24"/>
          <w:szCs w:val="24"/>
        </w:rPr>
        <w:t xml:space="preserve"> потребителите</w:t>
      </w:r>
      <w:r w:rsidR="00A976F9" w:rsidRPr="00A909A6">
        <w:rPr>
          <w:rFonts w:ascii="Times New Roman" w:hAnsi="Times New Roman" w:cs="Times New Roman"/>
          <w:sz w:val="24"/>
          <w:szCs w:val="24"/>
        </w:rPr>
        <w:t xml:space="preserve"> става според условията на договора</w:t>
      </w:r>
      <w:r w:rsidR="00A909A6" w:rsidRPr="00A909A6">
        <w:rPr>
          <w:rFonts w:ascii="Times New Roman" w:hAnsi="Times New Roman" w:cs="Times New Roman"/>
          <w:sz w:val="24"/>
          <w:szCs w:val="24"/>
        </w:rPr>
        <w:t xml:space="preserve"> им с доставчика на социалната услуга</w:t>
      </w:r>
      <w:r w:rsidR="00A976F9" w:rsidRPr="00A909A6">
        <w:rPr>
          <w:rFonts w:ascii="Times New Roman" w:hAnsi="Times New Roman" w:cs="Times New Roman"/>
          <w:bCs/>
          <w:sz w:val="24"/>
          <w:szCs w:val="24"/>
        </w:rPr>
        <w:t>.</w:t>
      </w:r>
      <w:r w:rsidR="00297901" w:rsidRPr="00A909A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A976F9" w:rsidRPr="00A909A6" w14:paraId="6D59D48C" w14:textId="77777777" w:rsidTr="00A976F9">
        <w:tc>
          <w:tcPr>
            <w:tcW w:w="4786" w:type="dxa"/>
          </w:tcPr>
          <w:p w14:paraId="51CEB309" w14:textId="77777777" w:rsidR="00A976F9" w:rsidRPr="00A909A6" w:rsidRDefault="00A976F9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1B73ADD" w14:textId="77777777" w:rsidR="00A976F9" w:rsidRPr="00A909A6" w:rsidRDefault="00A976F9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76F9" w:rsidRPr="00A909A6" w14:paraId="74687D15" w14:textId="77777777" w:rsidTr="00A976F9">
        <w:tc>
          <w:tcPr>
            <w:tcW w:w="4786" w:type="dxa"/>
          </w:tcPr>
          <w:p w14:paraId="5A36772D" w14:textId="593C52CD" w:rsidR="00A976F9" w:rsidRPr="00A909A6" w:rsidRDefault="00A976F9" w:rsidP="00A97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случаи на прекратяване на услугата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7686E58B" w14:textId="77777777" w:rsidR="00A976F9" w:rsidRPr="00A909A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3020EA6D" w14:textId="77777777" w:rsidR="00A976F9" w:rsidRPr="00A909A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9CE24D8" w14:textId="77777777" w:rsidR="00A976F9" w:rsidRPr="00A909A6" w:rsidRDefault="00A976F9" w:rsidP="003734A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976F9" w:rsidRPr="00A909A6" w14:paraId="5340C140" w14:textId="77777777" w:rsidTr="00A976F9">
        <w:tc>
          <w:tcPr>
            <w:tcW w:w="4786" w:type="dxa"/>
          </w:tcPr>
          <w:p w14:paraId="67939054" w14:textId="7BF2FE7E" w:rsidR="00A976F9" w:rsidRPr="00A909A6" w:rsidRDefault="00A976F9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733F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Всяко </w:t>
            </w:r>
            <w:r w:rsidR="0097081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прекратяване ползването на услугата</w:t>
            </w:r>
            <w:r w:rsidR="008733F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7081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8733F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</w:t>
            </w:r>
            <w:r w:rsidR="0097081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8733F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тел се документира.</w:t>
            </w:r>
          </w:p>
          <w:p w14:paraId="2314D08B" w14:textId="76428D90" w:rsidR="00A976F9" w:rsidRPr="00A909A6" w:rsidRDefault="00A976F9" w:rsidP="00373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9118CB" w14:textId="7045953D" w:rsidR="00A976F9" w:rsidRPr="00A909A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1B193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удостоверяващи </w:t>
            </w:r>
            <w:r w:rsidR="001B193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прекратяване</w:t>
            </w:r>
            <w:r w:rsidR="0097081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ползването на услугата от потребител</w:t>
            </w:r>
          </w:p>
          <w:p w14:paraId="09711BB6" w14:textId="77777777" w:rsidR="00A976F9" w:rsidRPr="00A909A6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73243200" w14:textId="77777777" w:rsidR="00E260E3" w:rsidRPr="00A909A6" w:rsidRDefault="00E260E3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B05E3" w14:textId="2C78320E" w:rsidR="00A73898" w:rsidRPr="00A909A6" w:rsidRDefault="00A73898" w:rsidP="00A7389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909A6">
        <w:rPr>
          <w:rFonts w:ascii="Times New Roman" w:hAnsi="Times New Roman" w:cs="Times New Roman"/>
          <w:b/>
          <w:sz w:val="24"/>
          <w:szCs w:val="24"/>
        </w:rPr>
        <w:t xml:space="preserve"> 12: </w:t>
      </w:r>
      <w:r w:rsidR="00B104C1" w:rsidRPr="00A909A6">
        <w:rPr>
          <w:rFonts w:ascii="Times New Roman" w:hAnsi="Times New Roman" w:cs="Times New Roman"/>
          <w:b/>
          <w:sz w:val="24"/>
          <w:szCs w:val="24"/>
        </w:rPr>
        <w:t xml:space="preserve">Дейности </w:t>
      </w:r>
    </w:p>
    <w:p w14:paraId="12E45CE5" w14:textId="38B4A0BD" w:rsidR="007A1266" w:rsidRPr="00A909A6" w:rsidRDefault="00B104C1" w:rsidP="00DA5DEB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/>
          <w:sz w:val="24"/>
          <w:szCs w:val="24"/>
        </w:rPr>
        <w:t xml:space="preserve">Дейностите </w:t>
      </w:r>
      <w:r w:rsidR="00970812" w:rsidRPr="00A909A6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8363F3" w:rsidRPr="00A909A6">
        <w:rPr>
          <w:rFonts w:ascii="Times New Roman" w:hAnsi="Times New Roman"/>
          <w:sz w:val="24"/>
          <w:szCs w:val="24"/>
        </w:rPr>
        <w:t xml:space="preserve">по </w:t>
      </w:r>
      <w:r w:rsidR="00D85ABB" w:rsidRPr="00A909A6">
        <w:rPr>
          <w:rFonts w:ascii="Times New Roman" w:hAnsi="Times New Roman"/>
          <w:sz w:val="24"/>
          <w:szCs w:val="24"/>
        </w:rPr>
        <w:t>застъпничество и посредничество</w:t>
      </w:r>
      <w:r w:rsidR="008363F3" w:rsidRPr="00A909A6">
        <w:rPr>
          <w:rFonts w:ascii="Times New Roman" w:hAnsi="Times New Roman"/>
          <w:sz w:val="24"/>
          <w:szCs w:val="24"/>
        </w:rPr>
        <w:t xml:space="preserve"> </w:t>
      </w:r>
      <w:r w:rsidRPr="00A909A6">
        <w:rPr>
          <w:rFonts w:ascii="Times New Roman" w:hAnsi="Times New Roman"/>
          <w:sz w:val="24"/>
          <w:szCs w:val="24"/>
        </w:rPr>
        <w:t xml:space="preserve">осигуряват специализирана подкрепа </w:t>
      </w:r>
      <w:r w:rsidR="00D047B2" w:rsidRPr="00A909A6">
        <w:rPr>
          <w:rFonts w:ascii="Times New Roman" w:hAnsi="Times New Roman"/>
          <w:sz w:val="24"/>
          <w:szCs w:val="24"/>
        </w:rPr>
        <w:t xml:space="preserve">в интерес </w:t>
      </w:r>
      <w:r w:rsidR="00CE11C6" w:rsidRPr="00A909A6">
        <w:rPr>
          <w:rFonts w:ascii="Times New Roman" w:hAnsi="Times New Roman"/>
          <w:sz w:val="24"/>
          <w:szCs w:val="24"/>
        </w:rPr>
        <w:t>на потребителите</w:t>
      </w:r>
      <w:r w:rsidR="00495AFF">
        <w:rPr>
          <w:rFonts w:ascii="Times New Roman" w:hAnsi="Times New Roman"/>
          <w:sz w:val="24"/>
          <w:szCs w:val="24"/>
        </w:rPr>
        <w:t>,</w:t>
      </w:r>
      <w:r w:rsidR="00CE11C6" w:rsidRPr="00A909A6">
        <w:rPr>
          <w:rFonts w:ascii="Times New Roman" w:hAnsi="Times New Roman"/>
          <w:sz w:val="24"/>
          <w:szCs w:val="24"/>
        </w:rPr>
        <w:t xml:space="preserve"> като решенията и действията за </w:t>
      </w:r>
      <w:r w:rsidR="00B22E0D" w:rsidRPr="00A909A6">
        <w:rPr>
          <w:rFonts w:ascii="Times New Roman" w:hAnsi="Times New Roman"/>
          <w:sz w:val="24"/>
          <w:szCs w:val="24"/>
        </w:rPr>
        <w:t>постигане на поставените цели</w:t>
      </w:r>
      <w:r w:rsidR="00CE11C6" w:rsidRPr="00A909A6">
        <w:rPr>
          <w:rFonts w:ascii="Times New Roman" w:hAnsi="Times New Roman"/>
          <w:sz w:val="24"/>
          <w:szCs w:val="24"/>
        </w:rPr>
        <w:t xml:space="preserve"> </w:t>
      </w:r>
      <w:r w:rsidR="00080021" w:rsidRPr="00A909A6">
        <w:rPr>
          <w:rFonts w:ascii="Times New Roman" w:hAnsi="Times New Roman"/>
          <w:sz w:val="24"/>
          <w:szCs w:val="24"/>
        </w:rPr>
        <w:t>се провеждат</w:t>
      </w:r>
      <w:r w:rsidR="00CE11C6" w:rsidRPr="00A909A6">
        <w:rPr>
          <w:rFonts w:ascii="Times New Roman" w:hAnsi="Times New Roman"/>
          <w:sz w:val="24"/>
          <w:szCs w:val="24"/>
        </w:rPr>
        <w:t xml:space="preserve"> с личното</w:t>
      </w:r>
      <w:r w:rsidR="00B22E0D" w:rsidRPr="00A909A6">
        <w:rPr>
          <w:rFonts w:ascii="Times New Roman" w:hAnsi="Times New Roman"/>
          <w:sz w:val="24"/>
          <w:szCs w:val="24"/>
        </w:rPr>
        <w:t xml:space="preserve"> участие на всеки потр</w:t>
      </w:r>
      <w:r w:rsidR="00A909A6" w:rsidRPr="00A909A6">
        <w:rPr>
          <w:rFonts w:ascii="Times New Roman" w:hAnsi="Times New Roman"/>
          <w:sz w:val="24"/>
          <w:szCs w:val="24"/>
        </w:rPr>
        <w:t>ебител, кои</w:t>
      </w:r>
      <w:r w:rsidR="00B22E0D" w:rsidRPr="00A909A6">
        <w:rPr>
          <w:rFonts w:ascii="Times New Roman" w:hAnsi="Times New Roman"/>
          <w:sz w:val="24"/>
          <w:szCs w:val="24"/>
        </w:rPr>
        <w:t>то</w:t>
      </w:r>
      <w:r w:rsidR="00CE11C6" w:rsidRPr="00A909A6">
        <w:rPr>
          <w:rFonts w:ascii="Times New Roman" w:hAnsi="Times New Roman"/>
          <w:sz w:val="24"/>
          <w:szCs w:val="24"/>
        </w:rPr>
        <w:t xml:space="preserve"> </w:t>
      </w:r>
      <w:r w:rsidR="00080021" w:rsidRPr="00A909A6">
        <w:rPr>
          <w:rFonts w:ascii="Times New Roman" w:hAnsi="Times New Roman"/>
          <w:sz w:val="24"/>
          <w:szCs w:val="24"/>
        </w:rPr>
        <w:t>са</w:t>
      </w:r>
      <w:r w:rsidR="00CE11C6" w:rsidRPr="00A909A6">
        <w:rPr>
          <w:rFonts w:ascii="Times New Roman" w:hAnsi="Times New Roman"/>
          <w:sz w:val="24"/>
          <w:szCs w:val="24"/>
        </w:rPr>
        <w:t xml:space="preserve"> съобразени с тяхната възраст, степен на риск</w:t>
      </w:r>
      <w:r w:rsidRPr="00A909A6">
        <w:rPr>
          <w:rFonts w:ascii="Times New Roman" w:hAnsi="Times New Roman"/>
          <w:sz w:val="24"/>
          <w:szCs w:val="24"/>
        </w:rPr>
        <w:t xml:space="preserve">, </w:t>
      </w:r>
      <w:r w:rsidR="00CE11C6" w:rsidRPr="00A909A6">
        <w:rPr>
          <w:rFonts w:ascii="Times New Roman" w:hAnsi="Times New Roman"/>
          <w:sz w:val="24"/>
          <w:szCs w:val="24"/>
        </w:rPr>
        <w:t>вида на увреждане и индивидуални</w:t>
      </w:r>
      <w:r w:rsidRPr="00A909A6">
        <w:rPr>
          <w:rFonts w:ascii="Times New Roman" w:hAnsi="Times New Roman"/>
          <w:sz w:val="24"/>
          <w:szCs w:val="24"/>
        </w:rPr>
        <w:t xml:space="preserve"> особености.</w:t>
      </w:r>
      <w:r w:rsidR="007A1266" w:rsidRPr="00A909A6">
        <w:rPr>
          <w:rFonts w:ascii="Times New Roman" w:hAnsi="Times New Roman"/>
          <w:sz w:val="24"/>
          <w:szCs w:val="24"/>
        </w:rPr>
        <w:t xml:space="preserve"> </w:t>
      </w:r>
    </w:p>
    <w:p w14:paraId="51B255E2" w14:textId="060383B4" w:rsidR="00506436" w:rsidRPr="00A909A6" w:rsidRDefault="00A048E9" w:rsidP="00C60E0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 xml:space="preserve">Критерий 12.1: </w:t>
      </w:r>
      <w:r w:rsidR="00CE11C6" w:rsidRPr="00A909A6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D931A3" w:rsidRPr="00A909A6">
        <w:rPr>
          <w:rFonts w:ascii="Times New Roman" w:hAnsi="Times New Roman" w:cs="Times New Roman"/>
          <w:sz w:val="24"/>
          <w:szCs w:val="24"/>
        </w:rPr>
        <w:t xml:space="preserve">предоставя </w:t>
      </w:r>
      <w:r w:rsidR="00CE11C6" w:rsidRPr="00A909A6">
        <w:rPr>
          <w:rFonts w:ascii="Times New Roman" w:hAnsi="Times New Roman" w:cs="Times New Roman"/>
          <w:sz w:val="24"/>
          <w:szCs w:val="24"/>
        </w:rPr>
        <w:t xml:space="preserve">дейностите по </w:t>
      </w:r>
      <w:r w:rsidR="00506436" w:rsidRPr="00A909A6">
        <w:rPr>
          <w:rFonts w:ascii="Times New Roman" w:hAnsi="Times New Roman" w:cs="Times New Roman"/>
          <w:sz w:val="24"/>
          <w:szCs w:val="24"/>
        </w:rPr>
        <w:t>застъпничество</w:t>
      </w:r>
      <w:r w:rsidR="00CE11C6" w:rsidRPr="00A909A6">
        <w:rPr>
          <w:rFonts w:ascii="Times New Roman" w:hAnsi="Times New Roman" w:cs="Times New Roman"/>
          <w:sz w:val="24"/>
          <w:szCs w:val="24"/>
        </w:rPr>
        <w:t xml:space="preserve"> с цел </w:t>
      </w:r>
      <w:r w:rsidR="00506436" w:rsidRPr="00A909A6">
        <w:rPr>
          <w:rFonts w:ascii="Times New Roman" w:hAnsi="Times New Roman" w:cs="Times New Roman"/>
          <w:sz w:val="24"/>
          <w:szCs w:val="24"/>
        </w:rPr>
        <w:t>овластяване</w:t>
      </w:r>
      <w:r w:rsidR="00CE11C6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506436" w:rsidRPr="00A909A6">
        <w:rPr>
          <w:rFonts w:ascii="Times New Roman" w:hAnsi="Times New Roman" w:cs="Times New Roman"/>
          <w:sz w:val="24"/>
          <w:szCs w:val="24"/>
        </w:rPr>
        <w:t>на потребителите за упражняване на техни права</w:t>
      </w:r>
      <w:r w:rsidR="002939FE" w:rsidRPr="00A909A6">
        <w:rPr>
          <w:rFonts w:ascii="Times New Roman" w:hAnsi="Times New Roman" w:cs="Times New Roman"/>
          <w:sz w:val="24"/>
          <w:szCs w:val="24"/>
        </w:rPr>
        <w:t>.</w:t>
      </w:r>
      <w:r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D931A3" w:rsidRPr="00A909A6">
        <w:rPr>
          <w:rFonts w:ascii="Times New Roman" w:hAnsi="Times New Roman" w:cs="Times New Roman"/>
          <w:sz w:val="24"/>
          <w:szCs w:val="24"/>
        </w:rPr>
        <w:t xml:space="preserve">Доставчикът предоставя дейностите по </w:t>
      </w:r>
      <w:r w:rsidR="00506436" w:rsidRPr="00A909A6">
        <w:rPr>
          <w:rFonts w:ascii="Times New Roman" w:hAnsi="Times New Roman" w:cs="Times New Roman"/>
          <w:sz w:val="24"/>
          <w:szCs w:val="24"/>
        </w:rPr>
        <w:t>посредничество</w:t>
      </w:r>
      <w:r w:rsidR="00D931A3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506436" w:rsidRPr="00A909A6">
        <w:rPr>
          <w:rFonts w:ascii="Times New Roman" w:hAnsi="Times New Roman" w:cs="Times New Roman"/>
          <w:sz w:val="24"/>
          <w:szCs w:val="24"/>
        </w:rPr>
        <w:t>в интерес на заинтересовано</w:t>
      </w:r>
      <w:r w:rsidR="00427385" w:rsidRPr="00A909A6">
        <w:rPr>
          <w:rFonts w:ascii="Times New Roman" w:hAnsi="Times New Roman" w:cs="Times New Roman"/>
          <w:sz w:val="24"/>
          <w:szCs w:val="24"/>
        </w:rPr>
        <w:t>то</w:t>
      </w:r>
      <w:r w:rsidR="00506436" w:rsidRPr="00A909A6">
        <w:rPr>
          <w:rFonts w:ascii="Times New Roman" w:hAnsi="Times New Roman" w:cs="Times New Roman"/>
          <w:sz w:val="24"/>
          <w:szCs w:val="24"/>
        </w:rPr>
        <w:t xml:space="preserve"> лице </w:t>
      </w:r>
      <w:r w:rsidR="00427385" w:rsidRPr="00A909A6">
        <w:rPr>
          <w:rFonts w:ascii="Times New Roman" w:hAnsi="Times New Roman" w:cs="Times New Roman"/>
          <w:sz w:val="24"/>
          <w:szCs w:val="24"/>
        </w:rPr>
        <w:t xml:space="preserve">за реализиране на неговите права </w:t>
      </w:r>
      <w:r w:rsidR="00D047B2" w:rsidRPr="00A909A6">
        <w:rPr>
          <w:rFonts w:ascii="Times New Roman" w:hAnsi="Times New Roman" w:cs="Times New Roman"/>
          <w:sz w:val="24"/>
          <w:szCs w:val="24"/>
        </w:rPr>
        <w:t>в съответствие с неговите по</w:t>
      </w:r>
      <w:r w:rsidR="00427385" w:rsidRPr="00A909A6">
        <w:rPr>
          <w:rFonts w:ascii="Times New Roman" w:hAnsi="Times New Roman" w:cs="Times New Roman"/>
          <w:sz w:val="24"/>
          <w:szCs w:val="24"/>
        </w:rPr>
        <w:t>т</w:t>
      </w:r>
      <w:r w:rsidR="00D047B2" w:rsidRPr="00A909A6">
        <w:rPr>
          <w:rFonts w:ascii="Times New Roman" w:hAnsi="Times New Roman" w:cs="Times New Roman"/>
          <w:sz w:val="24"/>
          <w:szCs w:val="24"/>
        </w:rPr>
        <w:t>ребности.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07EA9FA6" w14:textId="77777777" w:rsidTr="00021FC6">
        <w:tc>
          <w:tcPr>
            <w:tcW w:w="4786" w:type="dxa"/>
          </w:tcPr>
          <w:p w14:paraId="6FAE0CCA" w14:textId="77777777" w:rsidR="00021FC6" w:rsidRPr="00A909A6" w:rsidRDefault="00021FC6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</w:tcPr>
          <w:p w14:paraId="032D9CF2" w14:textId="77777777" w:rsidR="00021FC6" w:rsidRPr="00A909A6" w:rsidRDefault="00021FC6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A6FE5" w:rsidRPr="00A909A6" w14:paraId="2187F48F" w14:textId="77777777" w:rsidTr="00A11A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D1A" w14:textId="7A416F91" w:rsidR="002A6FE5" w:rsidRPr="00A909A6" w:rsidRDefault="002A6FE5" w:rsidP="00D931A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lang w:val="bg-BG"/>
              </w:rPr>
              <w:t xml:space="preserve">ИПП на всеки потребител </w:t>
            </w:r>
            <w:r w:rsidR="00EF69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според потребността – </w:t>
            </w:r>
            <w:r w:rsidRPr="00A909A6">
              <w:rPr>
                <w:rFonts w:ascii="Times New Roman" w:hAnsi="Times New Roman"/>
                <w:sz w:val="24"/>
                <w:lang w:val="bg-BG"/>
              </w:rPr>
              <w:t>включва съответните дейности</w:t>
            </w:r>
            <w:r w:rsidR="00EF69A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застъпничество</w:t>
            </w:r>
            <w:r w:rsidRPr="00A909A6">
              <w:rPr>
                <w:rFonts w:ascii="Times New Roman" w:hAnsi="Times New Roman"/>
                <w:sz w:val="24"/>
                <w:lang w:val="bg-BG"/>
              </w:rPr>
              <w:t>, подходи и формата на предоставяне (индивидуална, групова, мобилна форма).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5271" w14:textId="37A96110" w:rsidR="002A6FE5" w:rsidRPr="00A909A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lang w:val="bg-BG"/>
              </w:rPr>
              <w:t>Досиета на потребителите</w:t>
            </w:r>
          </w:p>
          <w:p w14:paraId="68A3CD77" w14:textId="3B61F980" w:rsidR="002A6FE5" w:rsidRPr="00A909A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lang w:val="bg-BG"/>
              </w:rPr>
              <w:t>ИПП на потребителите</w:t>
            </w:r>
          </w:p>
          <w:p w14:paraId="0B56F1D3" w14:textId="6194165A" w:rsidR="002A6FE5" w:rsidRPr="00A909A6" w:rsidRDefault="002A6FE5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lang w:val="bg-BG"/>
              </w:rPr>
              <w:t>Графици за работа с потребителите</w:t>
            </w:r>
          </w:p>
        </w:tc>
      </w:tr>
      <w:tr w:rsidR="00EF69AF" w:rsidRPr="00A909A6" w14:paraId="51A568FA" w14:textId="77777777" w:rsidTr="00D553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82DD" w14:textId="38AD65AA" w:rsidR="00EF69AF" w:rsidRPr="00A909A6" w:rsidRDefault="00EF69AF" w:rsidP="00EF69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ИПП на всеки потребител – според потребността – включва съответните дейности по посредничество, подходи и формата на предоставяне (индивидуална, групова, мобилна форма).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73127" w14:textId="77777777" w:rsidR="00EF69AF" w:rsidRPr="00A909A6" w:rsidRDefault="00EF69AF" w:rsidP="00EF69A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91D21" w:rsidRPr="00A909A6" w14:paraId="091EF967" w14:textId="77777777" w:rsidTr="002C5EF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A5A" w14:textId="04528C95" w:rsidR="00E91D21" w:rsidRPr="00A909A6" w:rsidRDefault="00E91D21" w:rsidP="00D931A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с потребителите се документират.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1FA6" w14:textId="09ABB7A3" w:rsidR="00E91D21" w:rsidRPr="00A909A6" w:rsidRDefault="00E91D21" w:rsidP="00E91D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Писмени документи – напр. протоколи, формуляри за развитие на случая, карти и т.н.</w:t>
            </w:r>
          </w:p>
        </w:tc>
      </w:tr>
      <w:tr w:rsidR="00A048E9" w:rsidRPr="00A909A6" w14:paraId="7A63DA7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3F2" w14:textId="5757F1AE" w:rsidR="000862D8" w:rsidRPr="00A909A6" w:rsidRDefault="00C67CD0" w:rsidP="000862D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Периодичен преглед на постигнатите резултати за всеки потребител</w:t>
            </w:r>
            <w:r w:rsidR="0006030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A048E9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D0DE" w14:textId="6F21ED24" w:rsidR="00A048E9" w:rsidRPr="00A909A6" w:rsidRDefault="00C67CD0" w:rsidP="007A1266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7C523FBB" w14:textId="03937BBD" w:rsidR="00E91D21" w:rsidRPr="00A909A6" w:rsidRDefault="007A1266" w:rsidP="00E91D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прегледи на ИПП</w:t>
            </w:r>
          </w:p>
        </w:tc>
      </w:tr>
      <w:tr w:rsidR="00EF69AF" w:rsidRPr="00A909A6" w14:paraId="2CC32B5D" w14:textId="77777777" w:rsidTr="00EF69AF">
        <w:tc>
          <w:tcPr>
            <w:tcW w:w="4786" w:type="dxa"/>
          </w:tcPr>
          <w:p w14:paraId="36A42B07" w14:textId="70AD6CF2" w:rsidR="00EF69AF" w:rsidRPr="00A909A6" w:rsidRDefault="00EF69AF" w:rsidP="007D508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с</w:t>
            </w:r>
            <w:r w:rsidR="007D508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участва в екипни срещи за обсъждане на работата</w:t>
            </w:r>
            <w:r w:rsidR="000862D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потребителите (минимум 1 път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месеца)</w:t>
            </w:r>
            <w:r w:rsidR="000862D8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в рамките на услугата и/или интердисциплинарни такива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31376D8" w14:textId="77777777" w:rsidR="00EF69AF" w:rsidRPr="00A909A6" w:rsidRDefault="00EF69AF" w:rsidP="00EF69A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екипни срещи</w:t>
            </w:r>
          </w:p>
        </w:tc>
      </w:tr>
    </w:tbl>
    <w:p w14:paraId="2FAA9F0E" w14:textId="18CEE323" w:rsidR="004A672C" w:rsidRPr="00A909A6" w:rsidRDefault="004A672C" w:rsidP="00CD74E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8C27D5" w14:textId="3FFFAE57" w:rsidR="004A672C" w:rsidRPr="00A909A6" w:rsidRDefault="004A672C" w:rsidP="00A11A27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A11A27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12.2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bCs/>
          <w:sz w:val="24"/>
          <w:szCs w:val="24"/>
        </w:rPr>
        <w:t>осигурява обсъждане и получаване на предварително мнение от съответния експерт и възможните действия</w:t>
      </w:r>
      <w:r w:rsidR="00990025" w:rsidRPr="00A909A6">
        <w:rPr>
          <w:rFonts w:ascii="Times New Roman" w:hAnsi="Times New Roman" w:cs="Times New Roman"/>
          <w:bCs/>
          <w:sz w:val="24"/>
          <w:szCs w:val="24"/>
        </w:rPr>
        <w:t>,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 и техните последици.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A672C" w:rsidRPr="00A909A6" w14:paraId="79F66BA5" w14:textId="77777777" w:rsidTr="00EC100B">
        <w:tc>
          <w:tcPr>
            <w:tcW w:w="4786" w:type="dxa"/>
          </w:tcPr>
          <w:p w14:paraId="33A7378A" w14:textId="77777777" w:rsidR="004A672C" w:rsidRPr="00A909A6" w:rsidRDefault="004A672C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10A79FB" w14:textId="77777777" w:rsidR="004A672C" w:rsidRPr="00A909A6" w:rsidRDefault="004A672C" w:rsidP="00970812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A672C" w:rsidRPr="00A909A6" w14:paraId="3779CA1F" w14:textId="77777777" w:rsidTr="00A11A2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947F" w14:textId="474E0FC3" w:rsidR="004A672C" w:rsidRPr="00A909A6" w:rsidRDefault="008C56FB" w:rsidP="004A672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За всеки потребител е осъществена поне една консултация с подходящ специалис</w:t>
            </w:r>
            <w:r w:rsidR="00CE5E17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т</w:t>
            </w:r>
            <w:r w:rsidR="004A672C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376" w14:textId="4BFEA64D" w:rsidR="004A672C" w:rsidRPr="00A909A6" w:rsidRDefault="00CE5E17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8DDFE83" w14:textId="23F2F1F5" w:rsidR="004A672C" w:rsidRPr="00A909A6" w:rsidRDefault="00CE5E17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срещи на потребителите със специалист(и)</w:t>
            </w:r>
          </w:p>
        </w:tc>
      </w:tr>
      <w:tr w:rsidR="00CE5E17" w:rsidRPr="00A909A6" w14:paraId="48151189" w14:textId="77777777" w:rsidTr="00CE5E1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008C" w14:textId="77777777" w:rsidR="00CE5E17" w:rsidRPr="00A909A6" w:rsidRDefault="00CE5E17" w:rsidP="00CE5E1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</w:pP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За всеки потребител е налично резюме на казуса, който следва да се реши.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BB5" w14:textId="033EAAFF" w:rsidR="00CE5E17" w:rsidRPr="00A909A6" w:rsidRDefault="00CE5E17" w:rsidP="00CE5E1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4651B838" w14:textId="77777777" w:rsidR="00CE5E17" w:rsidRPr="00A909A6" w:rsidRDefault="00CE5E17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Резюме на казуса</w:t>
            </w:r>
          </w:p>
        </w:tc>
      </w:tr>
      <w:tr w:rsidR="00CE5E17" w:rsidRPr="00A909A6" w14:paraId="1FE70B10" w14:textId="77777777" w:rsidTr="00EC100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A2C3" w14:textId="44A9A518" w:rsidR="00CE5E17" w:rsidRPr="00A909A6" w:rsidRDefault="00CE5E17" w:rsidP="00DF18B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</w:pP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</w:t>
            </w:r>
            <w:r w:rsidR="00DF18B3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При приложимост (в зависимост от казуса), з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а потребител</w:t>
            </w:r>
            <w:r w:rsidR="00DF18B3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ите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е наличен преглед на </w:t>
            </w:r>
            <w:r w:rsidR="00A049C5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съществуващите 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процедури за упражняване на </w:t>
            </w:r>
            <w:r w:rsidR="00DF18B3"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съответните </w:t>
            </w:r>
            <w:r w:rsidRPr="00A909A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права.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7058E" w14:textId="1632B602" w:rsidR="00CE5E17" w:rsidRPr="00A909A6" w:rsidRDefault="00CE5E17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502D9351" w14:textId="60A1FD68" w:rsidR="00CE5E17" w:rsidRPr="00A909A6" w:rsidRDefault="0006029B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за извършен преглед на процедури</w:t>
            </w:r>
          </w:p>
          <w:p w14:paraId="682CF605" w14:textId="7F795ECB" w:rsidR="00DF18B3" w:rsidRPr="00A909A6" w:rsidRDefault="00DF18B3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2AB54C9A" w14:textId="77777777" w:rsidR="004A672C" w:rsidRPr="00A909A6" w:rsidRDefault="004A672C" w:rsidP="00A11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C35FAA" w14:textId="27A85602" w:rsidR="004A672C" w:rsidRPr="00A909A6" w:rsidRDefault="004A672C" w:rsidP="002B7A2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 xml:space="preserve"> 12.3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909A6">
        <w:rPr>
          <w:rFonts w:ascii="Times New Roman" w:hAnsi="Times New Roman" w:cs="Times New Roman"/>
          <w:bCs/>
          <w:sz w:val="24"/>
          <w:szCs w:val="24"/>
        </w:rPr>
        <w:t>При възникване на риск</w:t>
      </w:r>
      <w:r w:rsidR="00637AFA" w:rsidRPr="00A909A6">
        <w:rPr>
          <w:rFonts w:ascii="Times New Roman" w:hAnsi="Times New Roman" w:cs="Times New Roman"/>
          <w:bCs/>
          <w:sz w:val="24"/>
          <w:szCs w:val="24"/>
        </w:rPr>
        <w:t xml:space="preserve"> за потребителя (наличие на опасност за сериозн</w:t>
      </w:r>
      <w:r w:rsidR="002A7BF4">
        <w:rPr>
          <w:rFonts w:ascii="Times New Roman" w:hAnsi="Times New Roman" w:cs="Times New Roman"/>
          <w:bCs/>
          <w:sz w:val="24"/>
          <w:szCs w:val="24"/>
        </w:rPr>
        <w:t>о</w:t>
      </w:r>
      <w:r w:rsidR="00637AFA" w:rsidRPr="00A909A6">
        <w:rPr>
          <w:rFonts w:ascii="Times New Roman" w:hAnsi="Times New Roman" w:cs="Times New Roman"/>
          <w:bCs/>
          <w:sz w:val="24"/>
          <w:szCs w:val="24"/>
        </w:rPr>
        <w:t xml:space="preserve"> увре</w:t>
      </w:r>
      <w:r w:rsidR="002A7BF4">
        <w:rPr>
          <w:rFonts w:ascii="Times New Roman" w:hAnsi="Times New Roman" w:cs="Times New Roman"/>
          <w:bCs/>
          <w:sz w:val="24"/>
          <w:szCs w:val="24"/>
        </w:rPr>
        <w:t>ждане</w:t>
      </w:r>
      <w:r w:rsidR="00637AFA" w:rsidRPr="00A909A6">
        <w:rPr>
          <w:rFonts w:ascii="Times New Roman" w:hAnsi="Times New Roman" w:cs="Times New Roman"/>
          <w:bCs/>
          <w:sz w:val="24"/>
          <w:szCs w:val="24"/>
        </w:rPr>
        <w:t xml:space="preserve"> на здравето или непосредствена и значима загуба на имуществото)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, 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посредничи за организирането и </w:t>
      </w:r>
      <w:r w:rsidRPr="00A909A6">
        <w:rPr>
          <w:rFonts w:ascii="Times New Roman" w:hAnsi="Times New Roman" w:cs="Times New Roman"/>
          <w:sz w:val="24"/>
          <w:szCs w:val="24"/>
        </w:rPr>
        <w:t>прилагането на защитни мерки</w:t>
      </w:r>
      <w:r w:rsidR="00506436" w:rsidRPr="00A909A6">
        <w:rPr>
          <w:rFonts w:ascii="Times New Roman" w:hAnsi="Times New Roman" w:cs="Times New Roman"/>
          <w:sz w:val="24"/>
          <w:szCs w:val="24"/>
        </w:rPr>
        <w:t xml:space="preserve"> за потребителите</w:t>
      </w:r>
      <w:r w:rsidRPr="00A909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06436" w:rsidRPr="00A909A6" w14:paraId="640AD54A" w14:textId="77777777" w:rsidTr="00EC100B">
        <w:tc>
          <w:tcPr>
            <w:tcW w:w="4786" w:type="dxa"/>
          </w:tcPr>
          <w:p w14:paraId="50AC50A9" w14:textId="77777777" w:rsidR="00506436" w:rsidRPr="00A909A6" w:rsidRDefault="0050643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7D9F519C" w14:textId="77777777" w:rsidR="00506436" w:rsidRPr="00A909A6" w:rsidRDefault="0050643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37AFA" w:rsidRPr="00A909A6" w14:paraId="0DEA18D5" w14:textId="77777777" w:rsidTr="009232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6F66" w14:textId="5603F866" w:rsidR="00637AFA" w:rsidRPr="00A909A6" w:rsidRDefault="00637AFA" w:rsidP="00EC10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При приложимост, за съответните потребители е наличен оценка/анализ на риска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F44AA" w14:textId="40F87483" w:rsidR="00637AFA" w:rsidRPr="00A909A6" w:rsidRDefault="00637AFA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на потребителите, съдържащо писмена оценка/анализа на риска 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планираните, и приложени защитни мерки</w:t>
            </w:r>
          </w:p>
        </w:tc>
      </w:tr>
      <w:tr w:rsidR="00637AFA" w:rsidRPr="00A909A6" w14:paraId="127F17CC" w14:textId="77777777" w:rsidTr="009232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4A60" w14:textId="77777777" w:rsidR="00637AFA" w:rsidRPr="00A909A6" w:rsidRDefault="00637AFA" w:rsidP="00B77E9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 Налице е план за действие, който предлага вземане на неотложно решение за прилагане на защитните мерки.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63869" w14:textId="77777777" w:rsidR="00637AFA" w:rsidRPr="00A909A6" w:rsidRDefault="00637AFA" w:rsidP="00EC100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63C7029" w14:textId="77777777" w:rsidR="00506436" w:rsidRPr="00A909A6" w:rsidRDefault="00506436" w:rsidP="00A11A2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A434C" w14:textId="19E73926" w:rsidR="00FC126F" w:rsidRPr="00A909A6" w:rsidRDefault="00FC126F" w:rsidP="00A6718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</w:t>
      </w:r>
      <w:r w:rsidR="00E20A44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потребители 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20A44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214" w:rsidRPr="00A909A6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7C325C0A" w14:textId="7FE21B31" w:rsidR="00E20A44" w:rsidRPr="00A909A6" w:rsidRDefault="00B3694E" w:rsidP="00A67187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пециализираната социална услуга </w:t>
      </w:r>
      <w:r w:rsidR="00A909A6" w:rsidRPr="00A909A6">
        <w:rPr>
          <w:rFonts w:ascii="Times New Roman" w:eastAsia="Times New Roman" w:hAnsi="Times New Roman" w:cs="Times New Roman"/>
          <w:sz w:val="24"/>
          <w:szCs w:val="24"/>
        </w:rPr>
        <w:t>ЗП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създава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 xml:space="preserve"> среда и условия за изграждане на отношения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, </w:t>
      </w:r>
      <w:r w:rsidR="0070099A">
        <w:rPr>
          <w:rFonts w:ascii="Times New Roman" w:hAnsi="Times New Roman" w:cs="Times New Roman"/>
          <w:sz w:val="24"/>
          <w:szCs w:val="24"/>
        </w:rPr>
        <w:t>основани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на взаимно доверие, професионално отношение и зачитане</w:t>
      </w:r>
      <w:r w:rsidR="002A6FE5" w:rsidRPr="00A909A6">
        <w:rPr>
          <w:rFonts w:ascii="Times New Roman" w:hAnsi="Times New Roman" w:cs="Times New Roman"/>
          <w:sz w:val="24"/>
          <w:szCs w:val="24"/>
        </w:rPr>
        <w:t>,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и създаване на професионални граници в общуването. Служителите общуват с потребителите</w:t>
      </w:r>
      <w:r w:rsidR="004F0D81" w:rsidRPr="00A909A6">
        <w:rPr>
          <w:rFonts w:ascii="Times New Roman" w:hAnsi="Times New Roman" w:cs="Times New Roman"/>
          <w:sz w:val="24"/>
          <w:szCs w:val="24"/>
        </w:rPr>
        <w:t xml:space="preserve"> съобразно </w:t>
      </w:r>
      <w:r w:rsidR="00990025" w:rsidRPr="00A909A6">
        <w:rPr>
          <w:rFonts w:ascii="Times New Roman" w:hAnsi="Times New Roman" w:cs="Times New Roman"/>
          <w:sz w:val="24"/>
          <w:szCs w:val="24"/>
        </w:rPr>
        <w:t xml:space="preserve">тяхната </w:t>
      </w:r>
      <w:r w:rsidR="004F0D81" w:rsidRPr="00A909A6">
        <w:rPr>
          <w:rFonts w:ascii="Times New Roman" w:hAnsi="Times New Roman" w:cs="Times New Roman"/>
          <w:sz w:val="24"/>
          <w:szCs w:val="24"/>
        </w:rPr>
        <w:t>възраст,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особености в </w:t>
      </w:r>
      <w:r w:rsidR="004F1BE0" w:rsidRPr="00A909A6">
        <w:rPr>
          <w:rFonts w:ascii="Times New Roman" w:hAnsi="Times New Roman" w:cs="Times New Roman"/>
          <w:sz w:val="24"/>
          <w:szCs w:val="24"/>
        </w:rPr>
        <w:t>комуникацията</w:t>
      </w:r>
      <w:r w:rsidR="008A0B7E" w:rsidRPr="00A909A6">
        <w:rPr>
          <w:rFonts w:ascii="Times New Roman" w:hAnsi="Times New Roman" w:cs="Times New Roman"/>
          <w:sz w:val="24"/>
          <w:szCs w:val="24"/>
        </w:rPr>
        <w:t xml:space="preserve"> и ниво на интелектуално развитие.</w:t>
      </w:r>
    </w:p>
    <w:p w14:paraId="3BB01013" w14:textId="6EB9F599" w:rsidR="00646153" w:rsidRPr="00A909A6" w:rsidRDefault="004F1BE0" w:rsidP="004F1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="00990025" w:rsidRPr="00A909A6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потребителите,</w:t>
      </w:r>
      <w:r w:rsidR="00990025"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6153" w:rsidRPr="00A909A6">
        <w:rPr>
          <w:rFonts w:ascii="Times New Roman" w:hAnsi="Times New Roman" w:cs="Times New Roman"/>
          <w:sz w:val="24"/>
          <w:szCs w:val="24"/>
        </w:rPr>
        <w:t>в които личните граници и особености са уважени и зачетени</w:t>
      </w:r>
      <w:r w:rsidRPr="00A909A6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40C27E07" w14:textId="77777777" w:rsidTr="00021FC6">
        <w:tc>
          <w:tcPr>
            <w:tcW w:w="4786" w:type="dxa"/>
          </w:tcPr>
          <w:p w14:paraId="0959469A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0F637AB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F1BE0" w:rsidRPr="00A909A6" w14:paraId="7CAB7B44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464" w14:textId="766A9767" w:rsidR="004F1BE0" w:rsidRPr="00A909A6" w:rsidRDefault="00646153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служители дават примери за взаимодействие помежду си и с потребителите</w:t>
            </w:r>
            <w:r w:rsidR="004F1BE0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90" w14:textId="539A9842" w:rsidR="004F1BE0" w:rsidRPr="00A909A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61A21CE3" w14:textId="2AC7E6DB" w:rsidR="00646153" w:rsidRPr="00A909A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8DBA08F" w14:textId="655A0339" w:rsidR="004F1BE0" w:rsidRPr="00A909A6" w:rsidRDefault="002F141D" w:rsidP="002F141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Правилник за вътрешния ред</w:t>
            </w:r>
          </w:p>
        </w:tc>
      </w:tr>
      <w:tr w:rsidR="004F1BE0" w:rsidRPr="00A909A6" w14:paraId="0BA1470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06E" w14:textId="17E6935E" w:rsidR="004F1BE0" w:rsidRPr="00A909A6" w:rsidRDefault="00646153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</w:t>
            </w:r>
            <w:r w:rsidR="002A6FE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интервюираните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</w:t>
            </w:r>
            <w:r w:rsidR="002F141D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 споделят</w:t>
            </w:r>
            <w:r w:rsidR="002A6FE5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F141D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примери</w:t>
            </w:r>
            <w:r w:rsidR="002A6FE5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взаимодействие помежду си и с</w:t>
            </w:r>
            <w:r w:rsidR="002F141D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ъс служителите</w:t>
            </w:r>
            <w:r w:rsidR="004F1BE0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69B" w14:textId="2B148D5C" w:rsidR="005A5721" w:rsidRPr="00A909A6" w:rsidRDefault="005A5721" w:rsidP="005A57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49F61946" w14:textId="77777777" w:rsidR="004F1BE0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2542B833" w14:textId="44CA3385" w:rsidR="002F141D" w:rsidRPr="00A909A6" w:rsidRDefault="002F141D" w:rsidP="002F141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Правилник за вътрешния ред</w:t>
            </w:r>
          </w:p>
        </w:tc>
      </w:tr>
    </w:tbl>
    <w:p w14:paraId="39C687A1" w14:textId="77777777" w:rsidR="00136E58" w:rsidRPr="00A909A6" w:rsidRDefault="00136E58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5BA5F" w14:textId="4FDED7A8" w:rsidR="005A5721" w:rsidRPr="00A909A6" w:rsidRDefault="005A5721" w:rsidP="005A572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</w:t>
      </w:r>
      <w:r w:rsidR="00AE53F9" w:rsidRPr="00A909A6">
        <w:rPr>
          <w:rFonts w:ascii="Times New Roman" w:hAnsi="Times New Roman" w:cs="Times New Roman"/>
          <w:bCs/>
          <w:sz w:val="24"/>
          <w:szCs w:val="24"/>
        </w:rPr>
        <w:t>П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роцедура </w:t>
      </w:r>
      <w:r w:rsidRPr="00A909A6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990025" w:rsidRPr="00A909A6" w14:paraId="77E8B8D5" w14:textId="77777777" w:rsidTr="00D31290">
        <w:tc>
          <w:tcPr>
            <w:tcW w:w="4786" w:type="dxa"/>
          </w:tcPr>
          <w:p w14:paraId="6CC51745" w14:textId="77777777" w:rsidR="00990025" w:rsidRPr="00A909A6" w:rsidRDefault="00990025" w:rsidP="00D31290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01A9C3D" w14:textId="77777777" w:rsidR="00990025" w:rsidRPr="00A909A6" w:rsidRDefault="00990025" w:rsidP="00D31290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A5721" w:rsidRPr="00A909A6" w14:paraId="0744F249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045" w14:textId="46FF3118" w:rsidR="005A5721" w:rsidRPr="00A909A6" w:rsidRDefault="005A5721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има разработена </w:t>
            </w:r>
            <w:r w:rsidR="00073F7E"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роцедура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.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FDB5A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14:paraId="5B7EDAD1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14:paraId="2C9D7CF0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CEC414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A909A6" w14:paraId="614C6C9C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C7" w14:textId="53EAF638" w:rsidR="005A5721" w:rsidRPr="00A909A6" w:rsidRDefault="005A5721" w:rsidP="002F141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услугата и техните близки са запознати с </w:t>
            </w:r>
            <w:r w:rsidR="00073F7E"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138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5721" w:rsidRPr="00A909A6" w14:paraId="4D66B1B0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083" w14:textId="169AA859" w:rsidR="005A5721" w:rsidRPr="00A909A6" w:rsidRDefault="005A572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C463" w14:textId="4639213E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385D8CA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DA9A85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A909A6" w14:paraId="521950BB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0D0" w14:textId="37F9EAC5" w:rsidR="005A5721" w:rsidRPr="00A909A6" w:rsidRDefault="005A5721" w:rsidP="00EB1E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мерки </w:t>
            </w:r>
            <w:r w:rsidR="00073F7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регистрирани в досието на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B777" w14:textId="77777777" w:rsidR="005A5721" w:rsidRPr="00A909A6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472D9E33" w14:textId="77777777" w:rsidR="00D85ABB" w:rsidRPr="00A909A6" w:rsidRDefault="00D85ABB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CD581" w14:textId="03C83433" w:rsidR="00AF0B10" w:rsidRPr="00A909A6" w:rsidRDefault="00CD74EF" w:rsidP="002F141D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14</w:t>
      </w:r>
      <w:r w:rsidR="00AF0B10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F3612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Права и </w:t>
      </w:r>
      <w:r w:rsidR="00D43257" w:rsidRPr="00A909A6">
        <w:rPr>
          <w:rFonts w:ascii="Times New Roman" w:hAnsi="Times New Roman" w:cs="Times New Roman"/>
          <w:b/>
          <w:bCs/>
          <w:sz w:val="24"/>
          <w:szCs w:val="24"/>
        </w:rPr>
        <w:t>закрила</w:t>
      </w:r>
    </w:p>
    <w:p w14:paraId="378D8EB0" w14:textId="4B4AB48F" w:rsidR="00AF0B10" w:rsidRPr="00A909A6" w:rsidRDefault="00A909A6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990025" w:rsidRPr="00A909A6">
        <w:rPr>
          <w:rFonts w:ascii="Times New Roman" w:eastAsia="Times New Roman" w:hAnsi="Times New Roman" w:cs="Times New Roman"/>
          <w:sz w:val="24"/>
          <w:szCs w:val="24"/>
        </w:rPr>
        <w:t xml:space="preserve">ТР </w:t>
      </w:r>
      <w:r w:rsidR="00500B2C" w:rsidRPr="00A909A6">
        <w:rPr>
          <w:rFonts w:ascii="Times New Roman" w:hAnsi="Times New Roman"/>
          <w:sz w:val="24"/>
          <w:szCs w:val="24"/>
        </w:rPr>
        <w:t xml:space="preserve">създава </w:t>
      </w:r>
      <w:r w:rsidR="00990025" w:rsidRPr="00A909A6">
        <w:rPr>
          <w:rFonts w:ascii="Times New Roman" w:hAnsi="Times New Roman"/>
          <w:sz w:val="24"/>
          <w:szCs w:val="24"/>
        </w:rPr>
        <w:t xml:space="preserve">среда и </w:t>
      </w:r>
      <w:r w:rsidR="00500B2C" w:rsidRPr="00A909A6">
        <w:rPr>
          <w:rFonts w:ascii="Times New Roman" w:hAnsi="Times New Roman"/>
          <w:sz w:val="24"/>
          <w:szCs w:val="24"/>
        </w:rPr>
        <w:t>условия за спазване на правата на потребите</w:t>
      </w:r>
      <w:r w:rsidR="008A41DB" w:rsidRPr="00A909A6">
        <w:rPr>
          <w:rFonts w:ascii="Times New Roman" w:hAnsi="Times New Roman"/>
          <w:sz w:val="24"/>
          <w:szCs w:val="24"/>
        </w:rPr>
        <w:t>л</w:t>
      </w:r>
      <w:r w:rsidR="00500B2C" w:rsidRPr="00A909A6">
        <w:rPr>
          <w:rFonts w:ascii="Times New Roman" w:hAnsi="Times New Roman"/>
          <w:sz w:val="24"/>
          <w:szCs w:val="24"/>
        </w:rPr>
        <w:t>ите, включително правото на закрила на личността</w:t>
      </w:r>
      <w:r w:rsidR="008A41DB" w:rsidRPr="00A909A6">
        <w:rPr>
          <w:rFonts w:ascii="Times New Roman" w:hAnsi="Times New Roman"/>
          <w:sz w:val="24"/>
          <w:szCs w:val="24"/>
        </w:rPr>
        <w:t>.</w:t>
      </w:r>
      <w:r w:rsidR="00500B2C" w:rsidRPr="00A909A6">
        <w:rPr>
          <w:rFonts w:ascii="Times New Roman" w:hAnsi="Times New Roman"/>
          <w:sz w:val="24"/>
          <w:szCs w:val="24"/>
        </w:rPr>
        <w:t xml:space="preserve"> </w:t>
      </w:r>
      <w:r w:rsidR="00990025" w:rsidRPr="00A909A6">
        <w:rPr>
          <w:rFonts w:ascii="Times New Roman" w:hAnsi="Times New Roman"/>
          <w:sz w:val="24"/>
          <w:szCs w:val="24"/>
        </w:rPr>
        <w:t>Услугата</w:t>
      </w:r>
      <w:r w:rsidR="00D43257" w:rsidRPr="00A909A6">
        <w:rPr>
          <w:rFonts w:ascii="Times New Roman" w:hAnsi="Times New Roman"/>
          <w:sz w:val="24"/>
          <w:szCs w:val="24"/>
        </w:rPr>
        <w:t xml:space="preserve"> осигурява</w:t>
      </w:r>
      <w:r w:rsidR="00AF3612" w:rsidRPr="00A909A6">
        <w:rPr>
          <w:rFonts w:ascii="Times New Roman" w:hAnsi="Times New Roman"/>
          <w:sz w:val="24"/>
          <w:szCs w:val="24"/>
        </w:rPr>
        <w:t xml:space="preserve"> </w:t>
      </w:r>
      <w:r w:rsidR="00D43257" w:rsidRPr="00A909A6">
        <w:rPr>
          <w:rFonts w:ascii="Times New Roman" w:hAnsi="Times New Roman"/>
          <w:sz w:val="24"/>
          <w:szCs w:val="24"/>
        </w:rPr>
        <w:t xml:space="preserve">защита на </w:t>
      </w:r>
      <w:r w:rsidR="008A41DB" w:rsidRPr="00A909A6">
        <w:rPr>
          <w:rFonts w:ascii="Times New Roman" w:hAnsi="Times New Roman"/>
          <w:sz w:val="24"/>
          <w:szCs w:val="24"/>
        </w:rPr>
        <w:t xml:space="preserve">потребителите от </w:t>
      </w:r>
      <w:r w:rsidR="00AF3612" w:rsidRPr="00A909A6">
        <w:rPr>
          <w:rFonts w:ascii="Times New Roman" w:hAnsi="Times New Roman"/>
          <w:sz w:val="24"/>
          <w:szCs w:val="24"/>
        </w:rPr>
        <w:t>всякакви форми на наси</w:t>
      </w:r>
      <w:r w:rsidR="008A41DB" w:rsidRPr="00A909A6">
        <w:rPr>
          <w:rFonts w:ascii="Times New Roman" w:hAnsi="Times New Roman"/>
          <w:sz w:val="24"/>
          <w:szCs w:val="24"/>
        </w:rPr>
        <w:t>лие, злоупотреба и небрежност</w:t>
      </w:r>
      <w:r w:rsidR="00AF3612" w:rsidRPr="00A909A6">
        <w:rPr>
          <w:rFonts w:ascii="Times New Roman" w:hAnsi="Times New Roman"/>
          <w:sz w:val="24"/>
          <w:szCs w:val="24"/>
        </w:rPr>
        <w:t xml:space="preserve">. </w:t>
      </w:r>
      <w:r w:rsidR="00AF3612" w:rsidRPr="00A909A6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8A41DB" w:rsidRPr="00A909A6">
        <w:rPr>
          <w:rFonts w:ascii="Times New Roman" w:hAnsi="Times New Roman" w:cs="Times New Roman"/>
          <w:bCs/>
          <w:sz w:val="24"/>
          <w:szCs w:val="24"/>
        </w:rPr>
        <w:t xml:space="preserve"> информира и</w:t>
      </w:r>
      <w:r w:rsidR="00AF3612" w:rsidRPr="00A909A6">
        <w:rPr>
          <w:rFonts w:ascii="Times New Roman" w:hAnsi="Times New Roman" w:cs="Times New Roman"/>
          <w:bCs/>
          <w:sz w:val="24"/>
          <w:szCs w:val="24"/>
        </w:rPr>
        <w:t xml:space="preserve"> подкрепя </w:t>
      </w:r>
      <w:r w:rsidR="00D43257" w:rsidRPr="00A909A6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AF0B10" w:rsidRPr="00A909A6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 или тревожат</w:t>
      </w:r>
      <w:r w:rsidR="00AF3612" w:rsidRPr="00A909A6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A909A6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A909A6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5A9FE9" w14:textId="26DC2ECA" w:rsidR="00205C17" w:rsidRPr="00A909A6" w:rsidRDefault="00205C17" w:rsidP="00205C1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A909A6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684A016C" w14:textId="77777777" w:rsidTr="00021FC6">
        <w:tc>
          <w:tcPr>
            <w:tcW w:w="4786" w:type="dxa"/>
          </w:tcPr>
          <w:p w14:paraId="2D819BF6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048EA1B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05C17" w:rsidRPr="00A909A6" w14:paraId="09A32A70" w14:textId="77777777" w:rsidTr="005E57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F380" w14:textId="514BF29C" w:rsidR="00205C17" w:rsidRPr="00A909A6" w:rsidRDefault="00205C17" w:rsidP="005E57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</w:t>
            </w:r>
            <w:r w:rsidR="002F141D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Конвенцията на ООН за правата на хората с увреждания</w:t>
            </w:r>
            <w:r w:rsidR="00A0730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555" w14:textId="7B759669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</w:t>
            </w:r>
            <w:r w:rsidR="002F141D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дг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раждащи обучения</w:t>
            </w:r>
          </w:p>
          <w:p w14:paraId="570583EE" w14:textId="77777777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205C17" w:rsidRPr="00A909A6" w14:paraId="4C4FE1F7" w14:textId="77777777" w:rsidTr="005E57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085" w14:textId="77777777" w:rsidR="00205C17" w:rsidRPr="00A909A6" w:rsidRDefault="00205C17" w:rsidP="00642CD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в състояние да представи доказателства за зачитане на 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33F" w14:textId="77777777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14:paraId="2A5F3511" w14:textId="77777777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183841A" w14:textId="77777777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4D6F9264" w14:textId="5C7E47F0" w:rsidR="00205C17" w:rsidRPr="00A909A6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</w:tbl>
    <w:p w14:paraId="2F9CA031" w14:textId="77777777" w:rsidR="00205C17" w:rsidRPr="00A909A6" w:rsidRDefault="00205C17" w:rsidP="0020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B3CE12" w14:textId="5B100F31" w:rsidR="00AF3612" w:rsidRPr="00A909A6" w:rsidRDefault="00AF0B10" w:rsidP="008A41DB">
      <w:pPr>
        <w:tabs>
          <w:tab w:val="left" w:pos="808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5C17" w:rsidRPr="00A909A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0025" w:rsidRPr="00A909A6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AF3612" w:rsidRPr="00A909A6">
        <w:rPr>
          <w:rFonts w:ascii="Times New Roman" w:hAnsi="Times New Roman" w:cs="Times New Roman"/>
          <w:sz w:val="24"/>
          <w:szCs w:val="24"/>
        </w:rPr>
        <w:t xml:space="preserve">гарантира в максимална степен зачитане личното достойнство </w:t>
      </w:r>
      <w:r w:rsidR="00AC0D94" w:rsidRPr="00A909A6">
        <w:rPr>
          <w:rFonts w:ascii="Times New Roman" w:hAnsi="Times New Roman" w:cs="Times New Roman"/>
          <w:sz w:val="24"/>
          <w:szCs w:val="24"/>
        </w:rPr>
        <w:t xml:space="preserve">на потребителите и защита </w:t>
      </w:r>
      <w:r w:rsidR="00AF3612" w:rsidRPr="00A909A6">
        <w:rPr>
          <w:rFonts w:ascii="Times New Roman" w:hAnsi="Times New Roman" w:cs="Times New Roman"/>
          <w:sz w:val="24"/>
          <w:szCs w:val="24"/>
        </w:rPr>
        <w:t>от злоупотреба и насилие.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2762D7CA" w14:textId="77777777" w:rsidTr="00021FC6">
        <w:tc>
          <w:tcPr>
            <w:tcW w:w="4786" w:type="dxa"/>
          </w:tcPr>
          <w:p w14:paraId="7E86C1B1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2C1944C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00B31" w:rsidRPr="00A909A6" w14:paraId="7888E4A8" w14:textId="77777777" w:rsidTr="00300B31">
        <w:tc>
          <w:tcPr>
            <w:tcW w:w="4786" w:type="dxa"/>
          </w:tcPr>
          <w:p w14:paraId="2C94F310" w14:textId="0C15122B" w:rsidR="00300B31" w:rsidRPr="00A909A6" w:rsidRDefault="00300B31" w:rsidP="00EB1E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жалби. </w:t>
            </w:r>
          </w:p>
        </w:tc>
        <w:tc>
          <w:tcPr>
            <w:tcW w:w="4678" w:type="dxa"/>
          </w:tcPr>
          <w:p w14:paraId="2E0361C1" w14:textId="00928E20" w:rsidR="00A93B26" w:rsidRPr="00A909A6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A909A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подаване на жалби</w:t>
            </w:r>
            <w:r w:rsidR="00EB1E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bookmarkStart w:id="12" w:name="_GoBack"/>
            <w:bookmarkEnd w:id="12"/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</w:t>
            </w:r>
            <w:r w:rsidR="000E732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едставена по достъпен за </w:t>
            </w:r>
            <w:r w:rsidR="007D5085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14:paraId="693D87A0" w14:textId="435BE529" w:rsidR="00300B31" w:rsidRPr="00A909A6" w:rsidRDefault="00AC0D94" w:rsidP="00AC0D9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A909A6" w14:paraId="734D1D93" w14:textId="77777777" w:rsidTr="00300B31">
        <w:tc>
          <w:tcPr>
            <w:tcW w:w="4786" w:type="dxa"/>
          </w:tcPr>
          <w:p w14:paraId="36B8F193" w14:textId="2205E74D" w:rsidR="00300B31" w:rsidRPr="00A909A6" w:rsidRDefault="00300B31" w:rsidP="00E978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978A9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01867A5" w14:textId="2F070830" w:rsidR="00300B31" w:rsidRPr="00A909A6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00B31" w:rsidRPr="00A909A6" w14:paraId="52CE76CD" w14:textId="77777777" w:rsidTr="00300B31">
        <w:tc>
          <w:tcPr>
            <w:tcW w:w="4786" w:type="dxa"/>
          </w:tcPr>
          <w:p w14:paraId="70747B53" w14:textId="10BEE27C" w:rsidR="00300B31" w:rsidRPr="00A909A6" w:rsidRDefault="00300B3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10B643CF" w:rsidR="00A93B26" w:rsidRPr="00A909A6" w:rsidRDefault="00300B3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  <w:r w:rsidR="00A93B2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A909A6" w:rsidRDefault="00A93B26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2368ABD5" w:rsidR="00300B31" w:rsidRPr="00A909A6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1C6F6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30697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</w:t>
            </w:r>
          </w:p>
          <w:p w14:paraId="44A6EC92" w14:textId="421E7323" w:rsidR="00A93B26" w:rsidRPr="00A909A6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A909A6" w14:paraId="589AE820" w14:textId="77777777" w:rsidTr="00300B31">
        <w:tc>
          <w:tcPr>
            <w:tcW w:w="4786" w:type="dxa"/>
          </w:tcPr>
          <w:p w14:paraId="4512203C" w14:textId="05E964D9" w:rsidR="00300B31" w:rsidRPr="00A909A6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A909A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A909A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5471DF76" w:rsidR="00300B31" w:rsidRPr="00A909A6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</w:t>
            </w:r>
            <w:r w:rsidR="00AC0D94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служители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A909A6" w14:paraId="2A0087A6" w14:textId="77777777" w:rsidTr="00300B31">
        <w:tc>
          <w:tcPr>
            <w:tcW w:w="4786" w:type="dxa"/>
          </w:tcPr>
          <w:p w14:paraId="15300871" w14:textId="24BE65AA" w:rsidR="00300B31" w:rsidRPr="00A909A6" w:rsidRDefault="00300B31" w:rsidP="00A11A2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596F828F" w14:textId="2EF2E335" w:rsidR="00300B31" w:rsidRPr="00A909A6" w:rsidRDefault="00AC0D94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6C02298A" w14:textId="611668A2" w:rsidR="005502B0" w:rsidRPr="00A909A6" w:rsidRDefault="005502B0" w:rsidP="005502B0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A909A6" w14:paraId="1FA4D69B" w14:textId="77777777" w:rsidTr="00300B31">
        <w:tc>
          <w:tcPr>
            <w:tcW w:w="4786" w:type="dxa"/>
          </w:tcPr>
          <w:p w14:paraId="25531254" w14:textId="4E122640" w:rsidR="00300B31" w:rsidRPr="00A909A6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55A9A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A909A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3F280EB8" w:rsidR="00300B31" w:rsidRPr="00A909A6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6B686984" w14:textId="43C57AE7" w:rsidR="00300B31" w:rsidRPr="00A909A6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1C6F67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4075E" w:rsidRPr="00A909A6" w14:paraId="3573332E" w14:textId="77777777" w:rsidTr="00300B31">
        <w:tc>
          <w:tcPr>
            <w:tcW w:w="4786" w:type="dxa"/>
          </w:tcPr>
          <w:p w14:paraId="2FE33FC8" w14:textId="5094C2E5" w:rsidR="0034075E" w:rsidRPr="00A909A6" w:rsidRDefault="0034075E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</w:t>
            </w:r>
            <w:r w:rsidR="002F141D" w:rsidRPr="00A909A6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111</w:t>
            </w:r>
            <w:r w:rsidR="002F141D"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112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1ADCF69" w14:textId="77777777" w:rsidR="0034075E" w:rsidRPr="00A909A6" w:rsidRDefault="0034075E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3C12B9EB" w14:textId="77777777" w:rsidR="0034075E" w:rsidRPr="00A909A6" w:rsidRDefault="0034075E" w:rsidP="0034075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33EDAD2" w14:textId="77777777" w:rsidR="00300B31" w:rsidRPr="00A909A6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2531FA80" w:rsidR="00AF3612" w:rsidRPr="00A909A6" w:rsidRDefault="001A7B83" w:rsidP="00A6718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A909A6">
        <w:rPr>
          <w:rFonts w:ascii="Times New Roman" w:hAnsi="Times New Roman"/>
          <w:sz w:val="24"/>
          <w:szCs w:val="24"/>
        </w:rPr>
        <w:t xml:space="preserve">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A909A6">
        <w:rPr>
          <w:rFonts w:ascii="Times New Roman" w:hAnsi="Times New Roman"/>
          <w:sz w:val="24"/>
          <w:szCs w:val="24"/>
        </w:rPr>
        <w:t xml:space="preserve">създава условия за изслушване мнението на </w:t>
      </w:r>
      <w:r w:rsidR="00D5234B" w:rsidRPr="00A909A6">
        <w:rPr>
          <w:rFonts w:ascii="Times New Roman" w:hAnsi="Times New Roman"/>
          <w:sz w:val="24"/>
          <w:szCs w:val="24"/>
        </w:rPr>
        <w:t>потребителите</w:t>
      </w:r>
      <w:r w:rsidRPr="00A909A6">
        <w:rPr>
          <w:rFonts w:ascii="Times New Roman" w:hAnsi="Times New Roman"/>
          <w:sz w:val="24"/>
          <w:szCs w:val="24"/>
        </w:rPr>
        <w:t xml:space="preserve"> в процеса на предоставяне на услугата</w:t>
      </w:r>
      <w:r w:rsidR="003C30E3" w:rsidRPr="00A909A6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A909A6">
        <w:rPr>
          <w:rFonts w:ascii="Times New Roman" w:hAnsi="Times New Roman"/>
          <w:sz w:val="24"/>
          <w:szCs w:val="24"/>
        </w:rPr>
        <w:t xml:space="preserve"> Доставчикът подкрепя участието на потребителите във вземането на реш</w:t>
      </w:r>
      <w:r w:rsidR="00D5234B" w:rsidRPr="00A909A6">
        <w:rPr>
          <w:rFonts w:ascii="Times New Roman" w:hAnsi="Times New Roman"/>
          <w:sz w:val="24"/>
          <w:szCs w:val="24"/>
        </w:rPr>
        <w:t>ения по важни за тях въпроси</w:t>
      </w:r>
      <w:r w:rsidRPr="00A909A6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21FC6" w:rsidRPr="00A909A6" w14:paraId="0D960917" w14:textId="77777777" w:rsidTr="00021FC6">
        <w:tc>
          <w:tcPr>
            <w:tcW w:w="4786" w:type="dxa"/>
          </w:tcPr>
          <w:p w14:paraId="6EAAB215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57ED3F4" w14:textId="77777777" w:rsidR="00021FC6" w:rsidRPr="00A909A6" w:rsidRDefault="00021FC6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02F51" w:rsidRPr="00A909A6" w14:paraId="28D857DE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35EA3E9E" w:rsidR="00D02F51" w:rsidRPr="00A909A6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1269D" w14:textId="45CB1C85" w:rsidR="00D02F51" w:rsidRPr="00A909A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2E2C4F6" w14:textId="45DC0BF8" w:rsidR="00D02F51" w:rsidRPr="00A909A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C18CBC6" w14:textId="6B8BF68A" w:rsidR="00D02F51" w:rsidRPr="00A909A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784CE6F" w14:textId="77777777" w:rsidR="00D02F51" w:rsidRPr="00A909A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 с отговорния за него специалист</w:t>
            </w:r>
          </w:p>
          <w:p w14:paraId="6B975D04" w14:textId="3F9F90D9" w:rsidR="00D02F51" w:rsidRPr="00A909A6" w:rsidRDefault="00D02F51" w:rsidP="00D02F5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D02F51" w:rsidRPr="00A909A6" w14:paraId="734BB592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7FDBFF9E" w:rsidR="00D02F51" w:rsidRPr="00A909A6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F5A66" w14:textId="767114BA" w:rsidR="00D02F51" w:rsidRPr="00A909A6" w:rsidRDefault="00D02F51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F51" w:rsidRPr="00A909A6" w14:paraId="66F1884F" w14:textId="77777777" w:rsidTr="00A957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1ED" w14:textId="2AF18268" w:rsidR="00D02F51" w:rsidRPr="00A909A6" w:rsidRDefault="00D02F51" w:rsidP="00D02F5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потребителите, поставени под запрещение са осигурени възможности да изразяват мнението всички въпроси, свързани с ползването на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5326" w14:textId="77777777" w:rsidR="00D02F51" w:rsidRPr="00A909A6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A909A6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4F9AE4" w14:textId="5218EE31" w:rsidR="000A72B2" w:rsidRPr="00A909A6" w:rsidRDefault="000A72B2" w:rsidP="00A67187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B7A29" w:rsidRPr="00A909A6">
        <w:rPr>
          <w:rFonts w:ascii="Times New Roman" w:hAnsi="Times New Roman"/>
          <w:b/>
          <w:sz w:val="24"/>
          <w:szCs w:val="24"/>
        </w:rPr>
        <w:t xml:space="preserve"> 1</w:t>
      </w:r>
      <w:r w:rsidR="00CD74EF">
        <w:rPr>
          <w:rFonts w:ascii="Times New Roman" w:hAnsi="Times New Roman"/>
          <w:b/>
          <w:sz w:val="24"/>
          <w:szCs w:val="24"/>
        </w:rPr>
        <w:t>4</w:t>
      </w:r>
      <w:r w:rsidRPr="00A909A6">
        <w:rPr>
          <w:rFonts w:ascii="Times New Roman" w:hAnsi="Times New Roman"/>
          <w:b/>
          <w:sz w:val="24"/>
          <w:szCs w:val="24"/>
        </w:rPr>
        <w:t xml:space="preserve">.4: </w:t>
      </w:r>
      <w:r w:rsidR="00F8689B" w:rsidRPr="00A909A6">
        <w:rPr>
          <w:rFonts w:ascii="Times New Roman" w:hAnsi="Times New Roman"/>
          <w:sz w:val="24"/>
          <w:szCs w:val="24"/>
        </w:rPr>
        <w:t>Доставчикът</w:t>
      </w:r>
      <w:r w:rsidR="00F8689B" w:rsidRPr="00A909A6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A909A6">
        <w:rPr>
          <w:rFonts w:ascii="Times New Roman" w:hAnsi="Times New Roman"/>
          <w:sz w:val="24"/>
          <w:szCs w:val="24"/>
        </w:rPr>
        <w:t>на</w:t>
      </w:r>
      <w:r w:rsidR="006E567F" w:rsidRPr="00A909A6">
        <w:rPr>
          <w:rFonts w:ascii="Times New Roman" w:hAnsi="Times New Roman"/>
          <w:sz w:val="24"/>
          <w:szCs w:val="24"/>
        </w:rPr>
        <w:t xml:space="preserve"> </w:t>
      </w:r>
      <w:r w:rsidR="006E567F" w:rsidRPr="00A909A6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A909A6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A909A6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D02F51" w:rsidRPr="00A909A6">
        <w:rPr>
          <w:rFonts w:ascii="Times New Roman" w:hAnsi="Times New Roman"/>
          <w:sz w:val="24"/>
          <w:szCs w:val="24"/>
        </w:rPr>
        <w:t xml:space="preserve">или техните законни представители </w:t>
      </w:r>
      <w:r w:rsidR="00592267" w:rsidRPr="00A909A6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7D0E9E" w:rsidRPr="00A909A6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A909A6">
        <w:rPr>
          <w:rFonts w:ascii="Times New Roman" w:hAnsi="Times New Roman"/>
          <w:sz w:val="24"/>
          <w:szCs w:val="24"/>
        </w:rPr>
        <w:t xml:space="preserve">качеството. </w:t>
      </w:r>
      <w:r w:rsidRPr="00A909A6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0A72B2" w:rsidRPr="00A909A6" w14:paraId="4F1A788F" w14:textId="77777777" w:rsidTr="00592267">
        <w:tc>
          <w:tcPr>
            <w:tcW w:w="4698" w:type="dxa"/>
          </w:tcPr>
          <w:p w14:paraId="59D01CC4" w14:textId="222B066B" w:rsidR="000A72B2" w:rsidRPr="00A909A6" w:rsidRDefault="000A72B2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1FEC80EB" w14:textId="67A1F5A9" w:rsidR="000A72B2" w:rsidRPr="00A909A6" w:rsidRDefault="000A72B2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538D" w:rsidRPr="00A909A6" w14:paraId="7B0C875E" w14:textId="77777777" w:rsidTr="00592267">
        <w:tc>
          <w:tcPr>
            <w:tcW w:w="4698" w:type="dxa"/>
          </w:tcPr>
          <w:p w14:paraId="12C89C3F" w14:textId="38825928" w:rsidR="009C538D" w:rsidRPr="00A909A6" w:rsidRDefault="009C538D" w:rsidP="009C53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58BF3B2" w14:textId="77777777" w:rsidR="009C538D" w:rsidRPr="00A909A6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65F5E595" w:rsidR="009C538D" w:rsidRPr="00A909A6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7D0E9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качество</w:t>
            </w:r>
            <w:r w:rsidR="007D0E9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B708F" w:rsidRPr="00A909A6" w14:paraId="254DCEAA" w14:textId="77777777" w:rsidTr="00D52B39">
        <w:tc>
          <w:tcPr>
            <w:tcW w:w="4698" w:type="dxa"/>
          </w:tcPr>
          <w:p w14:paraId="3F85D1E9" w14:textId="53C2E51A" w:rsidR="002B708F" w:rsidRPr="00A909A6" w:rsidRDefault="002B708F" w:rsidP="00FA191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A191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Налично проучване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удовлетвореността на потребителите </w:t>
            </w:r>
            <w:r w:rsidR="00FA191B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предоставената подкрепа при приключване на всеки случай с потребител.</w:t>
            </w:r>
          </w:p>
        </w:tc>
        <w:tc>
          <w:tcPr>
            <w:tcW w:w="4698" w:type="dxa"/>
          </w:tcPr>
          <w:p w14:paraId="0BD29BE8" w14:textId="513A5D68" w:rsidR="002B708F" w:rsidRPr="00A909A6" w:rsidRDefault="00D02F51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739752B8" w14:textId="77777777" w:rsidR="002B708F" w:rsidRPr="00A909A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1D5B1BC1" w:rsidR="002B708F" w:rsidRPr="00A909A6" w:rsidRDefault="00FA191B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="002B708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общена информация от проучванията</w:t>
            </w:r>
            <w:r w:rsidR="002B708F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B708F" w:rsidRPr="00A909A6" w14:paraId="66E87D0A" w14:textId="77777777" w:rsidTr="00D52B39">
        <w:tc>
          <w:tcPr>
            <w:tcW w:w="4698" w:type="dxa"/>
          </w:tcPr>
          <w:p w14:paraId="0F6E9562" w14:textId="0801974F" w:rsidR="002B708F" w:rsidRPr="00A909A6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255A9A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0A6EA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206588E0" w14:textId="77777777" w:rsidR="002B708F" w:rsidRPr="00A909A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A909A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A909A6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A909A6" w:rsidRDefault="002B708F" w:rsidP="00A11A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8F3EBA" w14:textId="5E8491BC" w:rsidR="00A255A2" w:rsidRPr="00A909A6" w:rsidRDefault="00A255A2" w:rsidP="00A255A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909A6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: Взаимодействие и подкрепа за родителите</w:t>
      </w:r>
      <w:r w:rsidR="00A909A6" w:rsidRPr="00A909A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близките на потребителите</w:t>
      </w:r>
    </w:p>
    <w:p w14:paraId="2BB165F4" w14:textId="232B80E8" w:rsidR="002832DE" w:rsidRPr="00A909A6" w:rsidRDefault="00CD74EF" w:rsidP="00A255A2">
      <w:pPr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пециализираната социална услуга </w:t>
      </w:r>
      <w:r w:rsidR="00A909A6" w:rsidRPr="00A909A6">
        <w:rPr>
          <w:rFonts w:ascii="Times New Roman" w:hAnsi="Times New Roman"/>
          <w:sz w:val="24"/>
          <w:szCs w:val="24"/>
        </w:rPr>
        <w:t>ЗП</w:t>
      </w:r>
      <w:r w:rsidR="00990025" w:rsidRPr="00A909A6">
        <w:rPr>
          <w:rFonts w:ascii="Times New Roman" w:hAnsi="Times New Roman"/>
          <w:sz w:val="24"/>
          <w:szCs w:val="24"/>
        </w:rPr>
        <w:t xml:space="preserve"> насърчава и подкрепя </w:t>
      </w:r>
      <w:r w:rsidR="002832DE" w:rsidRPr="00A909A6">
        <w:rPr>
          <w:rFonts w:ascii="Times New Roman" w:hAnsi="Times New Roman"/>
          <w:sz w:val="24"/>
          <w:szCs w:val="24"/>
        </w:rPr>
        <w:t>взаимодей</w:t>
      </w:r>
      <w:r w:rsidR="00990025" w:rsidRPr="00A909A6">
        <w:rPr>
          <w:rFonts w:ascii="Times New Roman" w:hAnsi="Times New Roman"/>
          <w:sz w:val="24"/>
          <w:szCs w:val="24"/>
        </w:rPr>
        <w:t>ствието</w:t>
      </w:r>
      <w:r w:rsidR="002832DE" w:rsidRPr="00A909A6">
        <w:rPr>
          <w:rFonts w:ascii="Times New Roman" w:hAnsi="Times New Roman"/>
          <w:sz w:val="24"/>
          <w:szCs w:val="24"/>
        </w:rPr>
        <w:t xml:space="preserve"> с родителите/законните представители на </w:t>
      </w:r>
      <w:r w:rsidR="002F141D" w:rsidRPr="00A909A6">
        <w:rPr>
          <w:rFonts w:ascii="Times New Roman" w:hAnsi="Times New Roman"/>
          <w:sz w:val="24"/>
          <w:szCs w:val="24"/>
        </w:rPr>
        <w:t>потребителите.</w:t>
      </w:r>
      <w:r w:rsidR="00A509CD" w:rsidRPr="00A909A6">
        <w:rPr>
          <w:rFonts w:ascii="Times New Roman" w:hAnsi="Times New Roman"/>
          <w:sz w:val="24"/>
          <w:szCs w:val="24"/>
        </w:rPr>
        <w:t xml:space="preserve"> </w:t>
      </w:r>
      <w:r w:rsidR="00A255A2" w:rsidRPr="00A909A6">
        <w:rPr>
          <w:rFonts w:ascii="Times New Roman" w:hAnsi="Times New Roman"/>
          <w:sz w:val="24"/>
          <w:szCs w:val="24"/>
        </w:rPr>
        <w:t xml:space="preserve">Родителите и близките </w:t>
      </w:r>
      <w:r w:rsidRPr="00CD74EF">
        <w:rPr>
          <w:rFonts w:ascii="Times New Roman" w:hAnsi="Times New Roman"/>
          <w:sz w:val="24"/>
          <w:szCs w:val="24"/>
        </w:rPr>
        <w:t>– при изявено от тяхна страна желание –</w:t>
      </w:r>
      <w:r w:rsidR="00A255A2" w:rsidRPr="00A909A6">
        <w:rPr>
          <w:rFonts w:ascii="Times New Roman" w:hAnsi="Times New Roman"/>
          <w:sz w:val="24"/>
          <w:szCs w:val="24"/>
        </w:rPr>
        <w:t xml:space="preserve"> ползват подкрепа от услугата</w:t>
      </w:r>
      <w:r w:rsidR="00A255A2" w:rsidRPr="00A909A6">
        <w:rPr>
          <w:rFonts w:ascii="Times New Roman" w:hAnsi="Times New Roman" w:cs="Times New Roman"/>
          <w:sz w:val="24"/>
          <w:szCs w:val="24"/>
        </w:rPr>
        <w:t>.</w:t>
      </w:r>
    </w:p>
    <w:p w14:paraId="568BF663" w14:textId="569AF962" w:rsidR="002832DE" w:rsidRPr="00A909A6" w:rsidRDefault="00A255A2" w:rsidP="009543D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CD74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909A6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909A6">
        <w:rPr>
          <w:rFonts w:ascii="Times New Roman" w:hAnsi="Times New Roman" w:cs="Times New Roman"/>
          <w:bCs/>
          <w:sz w:val="24"/>
          <w:szCs w:val="24"/>
        </w:rPr>
        <w:t>:</w:t>
      </w:r>
      <w:r w:rsidR="002832DE" w:rsidRPr="00A909A6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A909A6" w:rsidRPr="00A909A6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832DE" w:rsidRPr="00A909A6">
        <w:rPr>
          <w:rFonts w:ascii="Times New Roman" w:hAnsi="Times New Roman" w:cs="Times New Roman"/>
          <w:bCs/>
          <w:sz w:val="24"/>
          <w:szCs w:val="24"/>
        </w:rPr>
        <w:t xml:space="preserve">прилага формални и неформални подходи за включване на </w:t>
      </w:r>
      <w:r w:rsidR="002832DE" w:rsidRPr="00A909A6">
        <w:rPr>
          <w:rFonts w:ascii="Times New Roman" w:hAnsi="Times New Roman"/>
          <w:sz w:val="24"/>
          <w:szCs w:val="24"/>
        </w:rPr>
        <w:t xml:space="preserve">родителите/законните представители в </w:t>
      </w:r>
      <w:r w:rsidR="002832DE" w:rsidRPr="00A909A6">
        <w:rPr>
          <w:rFonts w:ascii="Times New Roman" w:hAnsi="Times New Roman" w:cs="Times New Roman"/>
          <w:sz w:val="24"/>
          <w:szCs w:val="24"/>
        </w:rPr>
        <w:t>предоставянето на услугата при ясни правила за взаимодействие и споделяне на мнение по отношение на подкрепата.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2832DE" w:rsidRPr="00A909A6" w14:paraId="6F7131FC" w14:textId="77777777" w:rsidTr="00A957FC">
        <w:tc>
          <w:tcPr>
            <w:tcW w:w="4698" w:type="dxa"/>
          </w:tcPr>
          <w:p w14:paraId="4616AD21" w14:textId="77777777" w:rsidR="002832DE" w:rsidRPr="00A909A6" w:rsidRDefault="002832DE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6EFCB323" w14:textId="77777777" w:rsidR="002832DE" w:rsidRPr="00A909A6" w:rsidRDefault="002832DE" w:rsidP="00990025">
            <w:pPr>
              <w:pStyle w:val="ListParagraph"/>
              <w:spacing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32DE" w:rsidRPr="00A909A6" w14:paraId="7842E27E" w14:textId="77777777" w:rsidTr="00A957FC">
        <w:tc>
          <w:tcPr>
            <w:tcW w:w="4698" w:type="dxa"/>
          </w:tcPr>
          <w:p w14:paraId="64977C84" w14:textId="4BED779A" w:rsidR="002832DE" w:rsidRPr="00A909A6" w:rsidRDefault="0080030A" w:rsidP="008003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Информацията</w:t>
            </w:r>
            <w:r w:rsidRPr="00A909A6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bg-BG"/>
              </w:rPr>
              <w:footnoteReference w:id="2"/>
            </w:r>
            <w:r w:rsidR="00F40F6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услугата съдържа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описание на </w:t>
            </w:r>
            <w:r w:rsidR="00F40F6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подходите и дейностите за подкрепа на родителите/законните представители на потребителите</w:t>
            </w:r>
            <w:r w:rsidR="002832DE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6155078E" w14:textId="77777777" w:rsidR="00646153" w:rsidRPr="00A909A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3753AB21" w14:textId="2136E9AE" w:rsidR="00F40F66" w:rsidRPr="00A909A6" w:rsidRDefault="0080030A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 </w:t>
            </w:r>
            <w:r w:rsidR="00F40F6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64615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услугата (</w:t>
            </w:r>
            <w:r w:rsidR="00F40F66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виж.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Критерий 7.2</w:t>
            </w:r>
            <w:r w:rsidR="0064615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27B22504" w14:textId="5AD5BA7E" w:rsidR="002832DE" w:rsidRPr="00A909A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40F66" w:rsidRPr="00A909A6" w14:paraId="5166ACED" w14:textId="77777777" w:rsidTr="00A957FC">
        <w:tc>
          <w:tcPr>
            <w:tcW w:w="4698" w:type="dxa"/>
          </w:tcPr>
          <w:p w14:paraId="62609A2D" w14:textId="18BD293C" w:rsidR="00F40F66" w:rsidRPr="00A909A6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изявено от родителите/законните представители желание за подкрепа, ИПП на всеки потребител съдържа подходите и дейностите за подкрепата.</w:t>
            </w:r>
          </w:p>
        </w:tc>
        <w:tc>
          <w:tcPr>
            <w:tcW w:w="4698" w:type="dxa"/>
          </w:tcPr>
          <w:p w14:paraId="63AA55EB" w14:textId="2BE390E1" w:rsidR="00646153" w:rsidRPr="00A909A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2375277" w14:textId="77777777" w:rsidR="00646153" w:rsidRPr="00A909A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F079833" w14:textId="3F636870" w:rsidR="00F40F66" w:rsidRPr="00A909A6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  <w:tr w:rsidR="00F40F66" w:rsidRPr="00A909A6" w14:paraId="403E3F4B" w14:textId="77777777" w:rsidTr="00A957FC">
        <w:tc>
          <w:tcPr>
            <w:tcW w:w="4698" w:type="dxa"/>
          </w:tcPr>
          <w:p w14:paraId="34B0E1CC" w14:textId="72A68FD1" w:rsidR="00F40F66" w:rsidRPr="00A909A6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дават примери за организация на неформалната комуникация с </w:t>
            </w:r>
            <w:r w:rsidR="00646153"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родителите/законните представители </w:t>
            </w: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обмен на информация с тях.</w:t>
            </w:r>
          </w:p>
        </w:tc>
        <w:tc>
          <w:tcPr>
            <w:tcW w:w="4698" w:type="dxa"/>
          </w:tcPr>
          <w:p w14:paraId="160FC83A" w14:textId="77777777" w:rsidR="00F40F66" w:rsidRPr="00A909A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0D32BA6" w14:textId="17C79835" w:rsidR="00646153" w:rsidRPr="00A909A6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909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</w:tbl>
    <w:p w14:paraId="397C54C5" w14:textId="76811349" w:rsidR="00A255A2" w:rsidRPr="00A909A6" w:rsidRDefault="00A255A2" w:rsidP="000E7323">
      <w:pPr>
        <w:spacing w:after="8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A9216B" w14:textId="68792401" w:rsidR="00E20A44" w:rsidRPr="00A909A6" w:rsidRDefault="00A909A6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E20A44" w:rsidRPr="00A909A6">
        <w:rPr>
          <w:rFonts w:ascii="Times New Roman" w:hAnsi="Times New Roman" w:cs="Times New Roman"/>
          <w:bCs/>
          <w:sz w:val="24"/>
          <w:szCs w:val="24"/>
        </w:rPr>
        <w:t>за деца</w:t>
      </w:r>
      <w:r w:rsidRPr="00A909A6">
        <w:rPr>
          <w:rFonts w:ascii="Times New Roman" w:hAnsi="Times New Roman" w:cs="Times New Roman"/>
          <w:bCs/>
          <w:sz w:val="24"/>
          <w:szCs w:val="24"/>
        </w:rPr>
        <w:t>/</w:t>
      </w:r>
      <w:r w:rsidR="00E20A44" w:rsidRPr="00A909A6">
        <w:rPr>
          <w:rFonts w:ascii="Times New Roman" w:hAnsi="Times New Roman" w:cs="Times New Roman"/>
          <w:bCs/>
          <w:sz w:val="24"/>
          <w:szCs w:val="24"/>
        </w:rPr>
        <w:t>лица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="00E20A44" w:rsidRPr="00A909A6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</w:t>
      </w:r>
      <w:r w:rsidR="00E20A44" w:rsidRPr="00A909A6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в </w:t>
      </w:r>
      <w:r w:rsidR="00E20A44" w:rsidRPr="00A909A6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E20A44" w:rsidRPr="00A909A6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5D73F5D0" w14:textId="11B8AE1C" w:rsidR="00E20A44" w:rsidRPr="00A909A6" w:rsidRDefault="00E20A44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информиране и консултиране – </w:t>
      </w:r>
      <w:r w:rsidR="00990025" w:rsidRPr="00A909A6">
        <w:rPr>
          <w:rFonts w:ascii="Times New Roman" w:eastAsia="Calibri" w:hAnsi="Times New Roman" w:cs="Times New Roman"/>
          <w:sz w:val="24"/>
          <w:szCs w:val="24"/>
          <w:lang w:val="bg-BG"/>
        </w:rPr>
        <w:t>специализирана</w:t>
      </w:r>
      <w:r w:rsidR="00990025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(при </w:t>
      </w:r>
      <w:r w:rsidR="00730697" w:rsidRPr="00A909A6">
        <w:rPr>
          <w:rFonts w:ascii="Times New Roman" w:hAnsi="Times New Roman" w:cs="Times New Roman"/>
          <w:sz w:val="24"/>
          <w:szCs w:val="24"/>
          <w:lang w:val="bg-BG"/>
        </w:rPr>
        <w:t>ЗП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за подкрепа на деца и техните семейства)</w:t>
      </w:r>
      <w:r w:rsidRPr="00A909A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BD38E90" w14:textId="77777777" w:rsidR="007868CF" w:rsidRPr="00A909A6" w:rsidRDefault="007868CF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мобилна превантивна общностна работа;</w:t>
      </w:r>
    </w:p>
    <w:p w14:paraId="4BEC5642" w14:textId="77777777" w:rsidR="00E20A44" w:rsidRPr="00A909A6" w:rsidRDefault="00E20A44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14:paraId="44B609C1" w14:textId="655F6900" w:rsidR="00E20A44" w:rsidRPr="00A909A6" w:rsidRDefault="00E20A44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909A6" w:rsidRPr="00A909A6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90025" w:rsidRPr="00A909A6">
        <w:rPr>
          <w:rFonts w:ascii="Times New Roman" w:eastAsia="Calibri" w:hAnsi="Times New Roman" w:cs="Times New Roman"/>
          <w:sz w:val="24"/>
          <w:szCs w:val="24"/>
          <w:lang w:val="bg-BG"/>
        </w:rPr>
        <w:t>специализирана</w:t>
      </w:r>
      <w:r w:rsidR="00A909A6" w:rsidRPr="00A909A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(при </w:t>
      </w:r>
      <w:r w:rsidR="00730697" w:rsidRPr="00A909A6">
        <w:rPr>
          <w:rFonts w:ascii="Times New Roman" w:hAnsi="Times New Roman" w:cs="Times New Roman"/>
          <w:sz w:val="24"/>
          <w:szCs w:val="24"/>
          <w:lang w:val="bg-BG"/>
        </w:rPr>
        <w:t>ЗП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за подкрепа на деца и техните семейства) и специализирана социална услуга</w:t>
      </w:r>
      <w:r w:rsidRPr="00A909A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E2845E8" w14:textId="77777777" w:rsidR="007D0E9E" w:rsidRPr="00A909A6" w:rsidRDefault="007D0E9E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подкрепа за придобиване на трудови умения (за младежи над 16-годишна възраст и пълнолетни лица);</w:t>
      </w:r>
    </w:p>
    <w:p w14:paraId="2E11238C" w14:textId="484CA1A6" w:rsidR="007868CF" w:rsidRPr="00A909A6" w:rsidRDefault="007868CF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дневна грижа;</w:t>
      </w:r>
    </w:p>
    <w:p w14:paraId="628D87CD" w14:textId="04EF14B3" w:rsidR="007868CF" w:rsidRPr="00A909A6" w:rsidRDefault="007868CF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A909A6">
        <w:rPr>
          <w:rFonts w:ascii="Times New Roman" w:hAnsi="Times New Roman" w:cs="Times New Roman"/>
          <w:sz w:val="24"/>
          <w:szCs w:val="24"/>
          <w:lang w:val="bg-BG"/>
        </w:rPr>
        <w:t>резидентна</w:t>
      </w:r>
      <w:proofErr w:type="spellEnd"/>
      <w:r w:rsidRPr="00A909A6">
        <w:rPr>
          <w:rFonts w:ascii="Times New Roman" w:hAnsi="Times New Roman" w:cs="Times New Roman"/>
          <w:sz w:val="24"/>
          <w:szCs w:val="24"/>
          <w:lang w:val="bg-BG"/>
        </w:rPr>
        <w:t xml:space="preserve"> грижа;</w:t>
      </w:r>
    </w:p>
    <w:p w14:paraId="3A78E0C3" w14:textId="4A536651" w:rsidR="007868CF" w:rsidRPr="00A909A6" w:rsidRDefault="007868CF" w:rsidP="00CD74EF">
      <w:pPr>
        <w:pStyle w:val="ListParagraph"/>
        <w:numPr>
          <w:ilvl w:val="0"/>
          <w:numId w:val="4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осигуряване на подслон;</w:t>
      </w:r>
    </w:p>
    <w:p w14:paraId="16A0FA8C" w14:textId="463EA704" w:rsidR="00E20A44" w:rsidRPr="00A909A6" w:rsidRDefault="00B03ECD" w:rsidP="00233A22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09A6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E20A44" w:rsidRPr="00A909A6">
        <w:rPr>
          <w:rFonts w:ascii="Times New Roman" w:hAnsi="Times New Roman" w:cs="Times New Roman"/>
          <w:sz w:val="24"/>
          <w:szCs w:val="24"/>
          <w:lang w:val="bg-BG"/>
        </w:rPr>
        <w:t>систентска подкрепа</w:t>
      </w:r>
      <w:r w:rsidR="007D0E9E" w:rsidRPr="00A909A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3C81AFA" w14:textId="6ECBB805" w:rsidR="00DC5BB0" w:rsidRPr="00A909A6" w:rsidRDefault="00E20A44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09A6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730697" w:rsidRPr="00A909A6">
        <w:rPr>
          <w:rFonts w:ascii="Times New Roman" w:hAnsi="Times New Roman" w:cs="Times New Roman"/>
          <w:sz w:val="24"/>
          <w:szCs w:val="24"/>
        </w:rPr>
        <w:t>ЗП</w:t>
      </w:r>
      <w:r w:rsidRPr="00A909A6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A909A6">
        <w:rPr>
          <w:rFonts w:ascii="Times New Roman" w:hAnsi="Times New Roman" w:cs="Times New Roman"/>
          <w:sz w:val="24"/>
          <w:szCs w:val="24"/>
        </w:rPr>
        <w:t>и</w:t>
      </w:r>
      <w:r w:rsidRPr="00A909A6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A909A6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A909A6" w:rsidSect="007858E4">
      <w:headerReference w:type="default" r:id="rId8"/>
      <w:footerReference w:type="default" r:id="rId9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0827A" w14:textId="77777777" w:rsidR="00794265" w:rsidRDefault="00794265" w:rsidP="00E368D4">
      <w:pPr>
        <w:spacing w:after="0" w:line="240" w:lineRule="auto"/>
      </w:pPr>
      <w:r>
        <w:separator/>
      </w:r>
    </w:p>
  </w:endnote>
  <w:endnote w:type="continuationSeparator" w:id="0">
    <w:p w14:paraId="688935E8" w14:textId="77777777" w:rsidR="00794265" w:rsidRDefault="00794265" w:rsidP="00E368D4">
      <w:pPr>
        <w:spacing w:after="0" w:line="240" w:lineRule="auto"/>
      </w:pPr>
      <w:r>
        <w:continuationSeparator/>
      </w:r>
    </w:p>
  </w:endnote>
  <w:endnote w:type="continuationNotice" w:id="1">
    <w:p w14:paraId="7D0CEC03" w14:textId="77777777" w:rsidR="00794265" w:rsidRDefault="007942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B001612" w14:textId="4A9D62F1" w:rsidR="00631721" w:rsidRPr="007858E4" w:rsidRDefault="00631721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1E66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2AA2757C" w14:textId="77777777" w:rsidR="00631721" w:rsidRDefault="006317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5A7B4" w14:textId="77777777" w:rsidR="00794265" w:rsidRDefault="00794265" w:rsidP="00E368D4">
      <w:pPr>
        <w:spacing w:after="0" w:line="240" w:lineRule="auto"/>
      </w:pPr>
      <w:r>
        <w:separator/>
      </w:r>
    </w:p>
  </w:footnote>
  <w:footnote w:type="continuationSeparator" w:id="0">
    <w:p w14:paraId="28035F97" w14:textId="77777777" w:rsidR="00794265" w:rsidRDefault="00794265" w:rsidP="00E368D4">
      <w:pPr>
        <w:spacing w:after="0" w:line="240" w:lineRule="auto"/>
      </w:pPr>
      <w:r>
        <w:continuationSeparator/>
      </w:r>
    </w:p>
  </w:footnote>
  <w:footnote w:type="continuationNotice" w:id="1">
    <w:p w14:paraId="7EBF6315" w14:textId="77777777" w:rsidR="00794265" w:rsidRDefault="00794265">
      <w:pPr>
        <w:spacing w:after="0" w:line="240" w:lineRule="auto"/>
      </w:pPr>
    </w:p>
  </w:footnote>
  <w:footnote w:id="2">
    <w:p w14:paraId="70122B7B" w14:textId="1756082D" w:rsidR="00631721" w:rsidRPr="00A909A6" w:rsidRDefault="00631721">
      <w:pPr>
        <w:pStyle w:val="FootnoteText"/>
        <w:rPr>
          <w:rFonts w:ascii="Times New Roman" w:hAnsi="Times New Roman" w:cs="Times New Roman"/>
        </w:rPr>
      </w:pPr>
      <w:r w:rsidRPr="00A909A6">
        <w:rPr>
          <w:rStyle w:val="FootnoteReference"/>
          <w:rFonts w:ascii="Times New Roman" w:hAnsi="Times New Roman" w:cs="Times New Roman"/>
        </w:rPr>
        <w:footnoteRef/>
      </w:r>
      <w:r w:rsidRPr="00A909A6">
        <w:rPr>
          <w:rFonts w:ascii="Times New Roman" w:hAnsi="Times New Roman" w:cs="Times New Roman"/>
        </w:rPr>
        <w:t xml:space="preserve">  Виж Критерий 7.2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68643" w14:textId="77777777" w:rsidR="00631721" w:rsidRDefault="006317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787D43"/>
    <w:multiLevelType w:val="hybridMultilevel"/>
    <w:tmpl w:val="2BACB9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B5538"/>
    <w:multiLevelType w:val="hybridMultilevel"/>
    <w:tmpl w:val="3DA434F6"/>
    <w:lvl w:ilvl="0" w:tplc="2618B7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9C39DF"/>
    <w:multiLevelType w:val="hybridMultilevel"/>
    <w:tmpl w:val="E508FA74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6"/>
  </w:num>
  <w:num w:numId="5">
    <w:abstractNumId w:val="27"/>
  </w:num>
  <w:num w:numId="6">
    <w:abstractNumId w:val="39"/>
  </w:num>
  <w:num w:numId="7">
    <w:abstractNumId w:val="36"/>
  </w:num>
  <w:num w:numId="8">
    <w:abstractNumId w:val="30"/>
  </w:num>
  <w:num w:numId="9">
    <w:abstractNumId w:val="26"/>
  </w:num>
  <w:num w:numId="10">
    <w:abstractNumId w:val="34"/>
  </w:num>
  <w:num w:numId="11">
    <w:abstractNumId w:val="14"/>
  </w:num>
  <w:num w:numId="12">
    <w:abstractNumId w:val="15"/>
  </w:num>
  <w:num w:numId="13">
    <w:abstractNumId w:val="17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</w:num>
  <w:num w:numId="17">
    <w:abstractNumId w:val="8"/>
  </w:num>
  <w:num w:numId="18">
    <w:abstractNumId w:val="33"/>
  </w:num>
  <w:num w:numId="19">
    <w:abstractNumId w:val="7"/>
  </w:num>
  <w:num w:numId="20">
    <w:abstractNumId w:val="38"/>
  </w:num>
  <w:num w:numId="21">
    <w:abstractNumId w:val="41"/>
  </w:num>
  <w:num w:numId="22">
    <w:abstractNumId w:val="9"/>
  </w:num>
  <w:num w:numId="23">
    <w:abstractNumId w:val="40"/>
  </w:num>
  <w:num w:numId="24">
    <w:abstractNumId w:val="20"/>
  </w:num>
  <w:num w:numId="25">
    <w:abstractNumId w:val="1"/>
  </w:num>
  <w:num w:numId="26">
    <w:abstractNumId w:val="35"/>
  </w:num>
  <w:num w:numId="27">
    <w:abstractNumId w:val="28"/>
  </w:num>
  <w:num w:numId="28">
    <w:abstractNumId w:val="13"/>
  </w:num>
  <w:num w:numId="29">
    <w:abstractNumId w:val="23"/>
  </w:num>
  <w:num w:numId="30">
    <w:abstractNumId w:val="5"/>
  </w:num>
  <w:num w:numId="31">
    <w:abstractNumId w:val="24"/>
  </w:num>
  <w:num w:numId="32">
    <w:abstractNumId w:val="22"/>
  </w:num>
  <w:num w:numId="33">
    <w:abstractNumId w:val="31"/>
  </w:num>
  <w:num w:numId="34">
    <w:abstractNumId w:val="4"/>
  </w:num>
  <w:num w:numId="35">
    <w:abstractNumId w:val="12"/>
  </w:num>
  <w:num w:numId="36">
    <w:abstractNumId w:val="2"/>
  </w:num>
  <w:num w:numId="37">
    <w:abstractNumId w:val="0"/>
  </w:num>
  <w:num w:numId="38">
    <w:abstractNumId w:val="11"/>
  </w:num>
  <w:num w:numId="39">
    <w:abstractNumId w:val="3"/>
  </w:num>
  <w:num w:numId="40">
    <w:abstractNumId w:val="10"/>
  </w:num>
  <w:num w:numId="41">
    <w:abstractNumId w:val="16"/>
  </w:num>
  <w:num w:numId="42">
    <w:abstractNumId w:val="29"/>
  </w:num>
  <w:num w:numId="43">
    <w:abstractNumId w:val="42"/>
  </w:num>
  <w:num w:numId="44">
    <w:abstractNumId w:val="32"/>
  </w:num>
  <w:num w:numId="45">
    <w:abstractNumId w:val="43"/>
  </w:num>
  <w:num w:numId="46">
    <w:abstractNumId w:val="19"/>
  </w:num>
  <w:num w:numId="47">
    <w:abstractNumId w:val="1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2FA2"/>
    <w:rsid w:val="00005BC4"/>
    <w:rsid w:val="00006081"/>
    <w:rsid w:val="00006187"/>
    <w:rsid w:val="00010F58"/>
    <w:rsid w:val="00011C48"/>
    <w:rsid w:val="000121C2"/>
    <w:rsid w:val="00015BA2"/>
    <w:rsid w:val="0001621B"/>
    <w:rsid w:val="0001635E"/>
    <w:rsid w:val="000175A6"/>
    <w:rsid w:val="00021FC6"/>
    <w:rsid w:val="00025E98"/>
    <w:rsid w:val="0003228B"/>
    <w:rsid w:val="0003309B"/>
    <w:rsid w:val="00043D57"/>
    <w:rsid w:val="0004470D"/>
    <w:rsid w:val="00051480"/>
    <w:rsid w:val="0006029B"/>
    <w:rsid w:val="0006030F"/>
    <w:rsid w:val="0006077E"/>
    <w:rsid w:val="00066B5E"/>
    <w:rsid w:val="00066D52"/>
    <w:rsid w:val="00070729"/>
    <w:rsid w:val="00071FCB"/>
    <w:rsid w:val="000728D6"/>
    <w:rsid w:val="00073F7E"/>
    <w:rsid w:val="00074333"/>
    <w:rsid w:val="00080021"/>
    <w:rsid w:val="00080A1D"/>
    <w:rsid w:val="0008537E"/>
    <w:rsid w:val="000862D8"/>
    <w:rsid w:val="0008711A"/>
    <w:rsid w:val="00090860"/>
    <w:rsid w:val="00092BE4"/>
    <w:rsid w:val="00093F1E"/>
    <w:rsid w:val="0009555A"/>
    <w:rsid w:val="000A1787"/>
    <w:rsid w:val="000A1BBA"/>
    <w:rsid w:val="000A290A"/>
    <w:rsid w:val="000A38A2"/>
    <w:rsid w:val="000A4941"/>
    <w:rsid w:val="000A4D5B"/>
    <w:rsid w:val="000A6A15"/>
    <w:rsid w:val="000A6C5D"/>
    <w:rsid w:val="000A6EA8"/>
    <w:rsid w:val="000A72B2"/>
    <w:rsid w:val="000A78CE"/>
    <w:rsid w:val="000A7DEA"/>
    <w:rsid w:val="000B1192"/>
    <w:rsid w:val="000B19DF"/>
    <w:rsid w:val="000B1FF8"/>
    <w:rsid w:val="000B2D0E"/>
    <w:rsid w:val="000B4C12"/>
    <w:rsid w:val="000C2892"/>
    <w:rsid w:val="000D0373"/>
    <w:rsid w:val="000D25B1"/>
    <w:rsid w:val="000D3F2E"/>
    <w:rsid w:val="000D42EF"/>
    <w:rsid w:val="000D6D2F"/>
    <w:rsid w:val="000E21C0"/>
    <w:rsid w:val="000E25C6"/>
    <w:rsid w:val="000E3955"/>
    <w:rsid w:val="000E7323"/>
    <w:rsid w:val="000E7ECE"/>
    <w:rsid w:val="000F202D"/>
    <w:rsid w:val="000F52DF"/>
    <w:rsid w:val="000F59E5"/>
    <w:rsid w:val="000F5C81"/>
    <w:rsid w:val="000F6723"/>
    <w:rsid w:val="001016E4"/>
    <w:rsid w:val="00102627"/>
    <w:rsid w:val="001038ED"/>
    <w:rsid w:val="00104497"/>
    <w:rsid w:val="001047D0"/>
    <w:rsid w:val="001057A1"/>
    <w:rsid w:val="001060FC"/>
    <w:rsid w:val="00111789"/>
    <w:rsid w:val="0011651B"/>
    <w:rsid w:val="001172C7"/>
    <w:rsid w:val="001228C9"/>
    <w:rsid w:val="00123AC4"/>
    <w:rsid w:val="0012511E"/>
    <w:rsid w:val="0012516F"/>
    <w:rsid w:val="001270EF"/>
    <w:rsid w:val="00127543"/>
    <w:rsid w:val="00136E58"/>
    <w:rsid w:val="00143C52"/>
    <w:rsid w:val="00144D0E"/>
    <w:rsid w:val="00145818"/>
    <w:rsid w:val="001462EA"/>
    <w:rsid w:val="0014744B"/>
    <w:rsid w:val="001553FB"/>
    <w:rsid w:val="00155920"/>
    <w:rsid w:val="001575EE"/>
    <w:rsid w:val="00157793"/>
    <w:rsid w:val="00161908"/>
    <w:rsid w:val="00161D17"/>
    <w:rsid w:val="0016481F"/>
    <w:rsid w:val="001712BA"/>
    <w:rsid w:val="0017379E"/>
    <w:rsid w:val="00174620"/>
    <w:rsid w:val="00174A0A"/>
    <w:rsid w:val="001766B3"/>
    <w:rsid w:val="001806A9"/>
    <w:rsid w:val="00181D28"/>
    <w:rsid w:val="00193BCD"/>
    <w:rsid w:val="001942F4"/>
    <w:rsid w:val="00195946"/>
    <w:rsid w:val="00195B45"/>
    <w:rsid w:val="00196348"/>
    <w:rsid w:val="001A0C34"/>
    <w:rsid w:val="001A2A5E"/>
    <w:rsid w:val="001A363F"/>
    <w:rsid w:val="001A5F6E"/>
    <w:rsid w:val="001A7B83"/>
    <w:rsid w:val="001B09DD"/>
    <w:rsid w:val="001B0C59"/>
    <w:rsid w:val="001B18E4"/>
    <w:rsid w:val="001B1933"/>
    <w:rsid w:val="001B1977"/>
    <w:rsid w:val="001B47FA"/>
    <w:rsid w:val="001B7AA9"/>
    <w:rsid w:val="001C124F"/>
    <w:rsid w:val="001C3106"/>
    <w:rsid w:val="001C6F67"/>
    <w:rsid w:val="001D13B2"/>
    <w:rsid w:val="001D422A"/>
    <w:rsid w:val="001D6139"/>
    <w:rsid w:val="001E2604"/>
    <w:rsid w:val="001E29DE"/>
    <w:rsid w:val="001E73C2"/>
    <w:rsid w:val="001F03D3"/>
    <w:rsid w:val="001F2E86"/>
    <w:rsid w:val="001F7AFB"/>
    <w:rsid w:val="00205C17"/>
    <w:rsid w:val="00207B67"/>
    <w:rsid w:val="00211214"/>
    <w:rsid w:val="00212466"/>
    <w:rsid w:val="002132A1"/>
    <w:rsid w:val="00214B89"/>
    <w:rsid w:val="0021609F"/>
    <w:rsid w:val="002259C3"/>
    <w:rsid w:val="0022635B"/>
    <w:rsid w:val="00226435"/>
    <w:rsid w:val="00227A5F"/>
    <w:rsid w:val="002303A1"/>
    <w:rsid w:val="00231724"/>
    <w:rsid w:val="00233A22"/>
    <w:rsid w:val="00241F91"/>
    <w:rsid w:val="00243439"/>
    <w:rsid w:val="00243EAF"/>
    <w:rsid w:val="00244EC1"/>
    <w:rsid w:val="00245194"/>
    <w:rsid w:val="00246B22"/>
    <w:rsid w:val="00247487"/>
    <w:rsid w:val="00247BC4"/>
    <w:rsid w:val="0025193C"/>
    <w:rsid w:val="00251F5C"/>
    <w:rsid w:val="00255A9A"/>
    <w:rsid w:val="00256244"/>
    <w:rsid w:val="0025754A"/>
    <w:rsid w:val="00257A77"/>
    <w:rsid w:val="002619FD"/>
    <w:rsid w:val="00266E0C"/>
    <w:rsid w:val="002739D3"/>
    <w:rsid w:val="0027418E"/>
    <w:rsid w:val="0027644D"/>
    <w:rsid w:val="00282DD6"/>
    <w:rsid w:val="002832DE"/>
    <w:rsid w:val="00283C0E"/>
    <w:rsid w:val="0028685C"/>
    <w:rsid w:val="00287E36"/>
    <w:rsid w:val="00291359"/>
    <w:rsid w:val="0029376C"/>
    <w:rsid w:val="002939FE"/>
    <w:rsid w:val="00293B2B"/>
    <w:rsid w:val="002949C4"/>
    <w:rsid w:val="0029515A"/>
    <w:rsid w:val="00296D53"/>
    <w:rsid w:val="00297901"/>
    <w:rsid w:val="00297FF3"/>
    <w:rsid w:val="002A282A"/>
    <w:rsid w:val="002A6FE5"/>
    <w:rsid w:val="002A7058"/>
    <w:rsid w:val="002A7BF4"/>
    <w:rsid w:val="002B0627"/>
    <w:rsid w:val="002B4E76"/>
    <w:rsid w:val="002B708F"/>
    <w:rsid w:val="002B7A29"/>
    <w:rsid w:val="002C2478"/>
    <w:rsid w:val="002C2FB0"/>
    <w:rsid w:val="002C5EFA"/>
    <w:rsid w:val="002C648F"/>
    <w:rsid w:val="002C7368"/>
    <w:rsid w:val="002D1281"/>
    <w:rsid w:val="002D2338"/>
    <w:rsid w:val="002D361C"/>
    <w:rsid w:val="002D4591"/>
    <w:rsid w:val="002E0B39"/>
    <w:rsid w:val="002E30AA"/>
    <w:rsid w:val="002E36E0"/>
    <w:rsid w:val="002E3C38"/>
    <w:rsid w:val="002E4102"/>
    <w:rsid w:val="002E4601"/>
    <w:rsid w:val="002E609A"/>
    <w:rsid w:val="002E6A61"/>
    <w:rsid w:val="002E6CB4"/>
    <w:rsid w:val="002F0F78"/>
    <w:rsid w:val="002F141D"/>
    <w:rsid w:val="002F17F8"/>
    <w:rsid w:val="002F1D18"/>
    <w:rsid w:val="002F4123"/>
    <w:rsid w:val="002F4209"/>
    <w:rsid w:val="002F60A9"/>
    <w:rsid w:val="002F69C5"/>
    <w:rsid w:val="00300915"/>
    <w:rsid w:val="00300B31"/>
    <w:rsid w:val="00310EB4"/>
    <w:rsid w:val="00311B8B"/>
    <w:rsid w:val="00313254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B0A"/>
    <w:rsid w:val="00333CA5"/>
    <w:rsid w:val="00335C85"/>
    <w:rsid w:val="0034075E"/>
    <w:rsid w:val="0034132A"/>
    <w:rsid w:val="00342D10"/>
    <w:rsid w:val="00346B2B"/>
    <w:rsid w:val="00346EB2"/>
    <w:rsid w:val="003476A4"/>
    <w:rsid w:val="00347F40"/>
    <w:rsid w:val="0035014F"/>
    <w:rsid w:val="00350A08"/>
    <w:rsid w:val="00356710"/>
    <w:rsid w:val="0035767F"/>
    <w:rsid w:val="00363834"/>
    <w:rsid w:val="00364577"/>
    <w:rsid w:val="003646E3"/>
    <w:rsid w:val="0036554A"/>
    <w:rsid w:val="00365978"/>
    <w:rsid w:val="00366C6B"/>
    <w:rsid w:val="00366F70"/>
    <w:rsid w:val="003704FF"/>
    <w:rsid w:val="003734AD"/>
    <w:rsid w:val="00376AE5"/>
    <w:rsid w:val="00380334"/>
    <w:rsid w:val="00382670"/>
    <w:rsid w:val="00383ECD"/>
    <w:rsid w:val="00386349"/>
    <w:rsid w:val="0038775D"/>
    <w:rsid w:val="0039168D"/>
    <w:rsid w:val="00395612"/>
    <w:rsid w:val="003978F2"/>
    <w:rsid w:val="00397B35"/>
    <w:rsid w:val="00397DFF"/>
    <w:rsid w:val="003A0BB6"/>
    <w:rsid w:val="003A1A59"/>
    <w:rsid w:val="003A2980"/>
    <w:rsid w:val="003A3316"/>
    <w:rsid w:val="003A3CF5"/>
    <w:rsid w:val="003A4B69"/>
    <w:rsid w:val="003A5AD6"/>
    <w:rsid w:val="003B00E0"/>
    <w:rsid w:val="003B4126"/>
    <w:rsid w:val="003B4385"/>
    <w:rsid w:val="003B4DA8"/>
    <w:rsid w:val="003B66E7"/>
    <w:rsid w:val="003C0D09"/>
    <w:rsid w:val="003C14F7"/>
    <w:rsid w:val="003C30E3"/>
    <w:rsid w:val="003D44EC"/>
    <w:rsid w:val="003D457B"/>
    <w:rsid w:val="003D4B48"/>
    <w:rsid w:val="003D5C13"/>
    <w:rsid w:val="003D6172"/>
    <w:rsid w:val="003E023A"/>
    <w:rsid w:val="003E0EA2"/>
    <w:rsid w:val="003E16AB"/>
    <w:rsid w:val="003E2C13"/>
    <w:rsid w:val="003F70A3"/>
    <w:rsid w:val="003F787B"/>
    <w:rsid w:val="004015F4"/>
    <w:rsid w:val="00401DBC"/>
    <w:rsid w:val="0040420F"/>
    <w:rsid w:val="0040498D"/>
    <w:rsid w:val="0041179A"/>
    <w:rsid w:val="00413AFA"/>
    <w:rsid w:val="00414DD2"/>
    <w:rsid w:val="00415741"/>
    <w:rsid w:val="00421D01"/>
    <w:rsid w:val="00423A28"/>
    <w:rsid w:val="00424408"/>
    <w:rsid w:val="00427385"/>
    <w:rsid w:val="004319C9"/>
    <w:rsid w:val="00431BBA"/>
    <w:rsid w:val="0043303D"/>
    <w:rsid w:val="00434BC0"/>
    <w:rsid w:val="0043501F"/>
    <w:rsid w:val="0043645D"/>
    <w:rsid w:val="00436A23"/>
    <w:rsid w:val="00437D24"/>
    <w:rsid w:val="00440C6B"/>
    <w:rsid w:val="004422C9"/>
    <w:rsid w:val="00452E16"/>
    <w:rsid w:val="00455AC5"/>
    <w:rsid w:val="004563BA"/>
    <w:rsid w:val="00457B40"/>
    <w:rsid w:val="004615AD"/>
    <w:rsid w:val="00461D41"/>
    <w:rsid w:val="0046264E"/>
    <w:rsid w:val="004631A3"/>
    <w:rsid w:val="00464755"/>
    <w:rsid w:val="00464F85"/>
    <w:rsid w:val="00465D63"/>
    <w:rsid w:val="00466BE7"/>
    <w:rsid w:val="0046723E"/>
    <w:rsid w:val="00473DBB"/>
    <w:rsid w:val="004763C3"/>
    <w:rsid w:val="0047672A"/>
    <w:rsid w:val="00477147"/>
    <w:rsid w:val="004771F6"/>
    <w:rsid w:val="004777F2"/>
    <w:rsid w:val="004815CD"/>
    <w:rsid w:val="00482DA8"/>
    <w:rsid w:val="00482DB1"/>
    <w:rsid w:val="00482EDC"/>
    <w:rsid w:val="00485707"/>
    <w:rsid w:val="00486789"/>
    <w:rsid w:val="00486CA9"/>
    <w:rsid w:val="00491DF2"/>
    <w:rsid w:val="004928D3"/>
    <w:rsid w:val="00494451"/>
    <w:rsid w:val="00495AFF"/>
    <w:rsid w:val="00496974"/>
    <w:rsid w:val="00497483"/>
    <w:rsid w:val="004A5EC8"/>
    <w:rsid w:val="004A6322"/>
    <w:rsid w:val="004A672C"/>
    <w:rsid w:val="004A6A70"/>
    <w:rsid w:val="004A7A01"/>
    <w:rsid w:val="004B5351"/>
    <w:rsid w:val="004C3496"/>
    <w:rsid w:val="004D19CA"/>
    <w:rsid w:val="004D21F1"/>
    <w:rsid w:val="004D2D7D"/>
    <w:rsid w:val="004D5335"/>
    <w:rsid w:val="004D623A"/>
    <w:rsid w:val="004D635E"/>
    <w:rsid w:val="004E16D5"/>
    <w:rsid w:val="004E2C8C"/>
    <w:rsid w:val="004E3043"/>
    <w:rsid w:val="004E3B8F"/>
    <w:rsid w:val="004E45D1"/>
    <w:rsid w:val="004E4E7E"/>
    <w:rsid w:val="004E796C"/>
    <w:rsid w:val="004F0D81"/>
    <w:rsid w:val="004F1BE0"/>
    <w:rsid w:val="004F264D"/>
    <w:rsid w:val="004F33E0"/>
    <w:rsid w:val="004F37F8"/>
    <w:rsid w:val="004F3E0D"/>
    <w:rsid w:val="004F474E"/>
    <w:rsid w:val="004F587C"/>
    <w:rsid w:val="004F6D3B"/>
    <w:rsid w:val="004F70B3"/>
    <w:rsid w:val="004F7D9D"/>
    <w:rsid w:val="00500B2C"/>
    <w:rsid w:val="0050158E"/>
    <w:rsid w:val="005036FB"/>
    <w:rsid w:val="00503FBD"/>
    <w:rsid w:val="005063DD"/>
    <w:rsid w:val="00506436"/>
    <w:rsid w:val="00510EEF"/>
    <w:rsid w:val="005121DF"/>
    <w:rsid w:val="0051511C"/>
    <w:rsid w:val="00521B2A"/>
    <w:rsid w:val="00526C28"/>
    <w:rsid w:val="00526FC6"/>
    <w:rsid w:val="00531E9B"/>
    <w:rsid w:val="005322CD"/>
    <w:rsid w:val="00535576"/>
    <w:rsid w:val="0053687B"/>
    <w:rsid w:val="005438D9"/>
    <w:rsid w:val="00544268"/>
    <w:rsid w:val="00544269"/>
    <w:rsid w:val="00544D3B"/>
    <w:rsid w:val="00546941"/>
    <w:rsid w:val="005502B0"/>
    <w:rsid w:val="005509D9"/>
    <w:rsid w:val="00556DF6"/>
    <w:rsid w:val="00560D64"/>
    <w:rsid w:val="00560D66"/>
    <w:rsid w:val="005647C9"/>
    <w:rsid w:val="0057206C"/>
    <w:rsid w:val="00572920"/>
    <w:rsid w:val="00572C79"/>
    <w:rsid w:val="005731E4"/>
    <w:rsid w:val="00573539"/>
    <w:rsid w:val="00573CD3"/>
    <w:rsid w:val="00573FE7"/>
    <w:rsid w:val="00574247"/>
    <w:rsid w:val="005750F3"/>
    <w:rsid w:val="00577F3F"/>
    <w:rsid w:val="0058271B"/>
    <w:rsid w:val="00583CCD"/>
    <w:rsid w:val="00586184"/>
    <w:rsid w:val="00586C1E"/>
    <w:rsid w:val="005877EA"/>
    <w:rsid w:val="00592267"/>
    <w:rsid w:val="0059386E"/>
    <w:rsid w:val="00594AB9"/>
    <w:rsid w:val="005A0C82"/>
    <w:rsid w:val="005A0EC6"/>
    <w:rsid w:val="005A5721"/>
    <w:rsid w:val="005A5BCB"/>
    <w:rsid w:val="005A6AFE"/>
    <w:rsid w:val="005B27F0"/>
    <w:rsid w:val="005B3B2D"/>
    <w:rsid w:val="005C39C1"/>
    <w:rsid w:val="005C4D4A"/>
    <w:rsid w:val="005C5223"/>
    <w:rsid w:val="005C70CA"/>
    <w:rsid w:val="005D275F"/>
    <w:rsid w:val="005D5F90"/>
    <w:rsid w:val="005D655A"/>
    <w:rsid w:val="005D7F03"/>
    <w:rsid w:val="005E13D6"/>
    <w:rsid w:val="005E57A9"/>
    <w:rsid w:val="005E59AA"/>
    <w:rsid w:val="005E66C4"/>
    <w:rsid w:val="005E787C"/>
    <w:rsid w:val="005F1743"/>
    <w:rsid w:val="005F2C8C"/>
    <w:rsid w:val="005F62B4"/>
    <w:rsid w:val="0060146B"/>
    <w:rsid w:val="00604145"/>
    <w:rsid w:val="00604598"/>
    <w:rsid w:val="00605C54"/>
    <w:rsid w:val="006065C0"/>
    <w:rsid w:val="006075C5"/>
    <w:rsid w:val="00610FF7"/>
    <w:rsid w:val="006162EF"/>
    <w:rsid w:val="00616903"/>
    <w:rsid w:val="006201A6"/>
    <w:rsid w:val="00620A46"/>
    <w:rsid w:val="00622129"/>
    <w:rsid w:val="00624E8F"/>
    <w:rsid w:val="00626196"/>
    <w:rsid w:val="00630871"/>
    <w:rsid w:val="00631721"/>
    <w:rsid w:val="00633FDD"/>
    <w:rsid w:val="00634C07"/>
    <w:rsid w:val="00635EFB"/>
    <w:rsid w:val="006364B1"/>
    <w:rsid w:val="00637AC5"/>
    <w:rsid w:val="00637AFA"/>
    <w:rsid w:val="00642B72"/>
    <w:rsid w:val="00642CDC"/>
    <w:rsid w:val="00643B78"/>
    <w:rsid w:val="00645AE0"/>
    <w:rsid w:val="00646153"/>
    <w:rsid w:val="00653550"/>
    <w:rsid w:val="0065389F"/>
    <w:rsid w:val="00660B99"/>
    <w:rsid w:val="00663A1D"/>
    <w:rsid w:val="006648BF"/>
    <w:rsid w:val="006648CD"/>
    <w:rsid w:val="006653AE"/>
    <w:rsid w:val="0066594B"/>
    <w:rsid w:val="0066604E"/>
    <w:rsid w:val="00667DF5"/>
    <w:rsid w:val="006716D7"/>
    <w:rsid w:val="0067465A"/>
    <w:rsid w:val="006761A1"/>
    <w:rsid w:val="00682DB5"/>
    <w:rsid w:val="0068643A"/>
    <w:rsid w:val="00690965"/>
    <w:rsid w:val="00693993"/>
    <w:rsid w:val="00693C8D"/>
    <w:rsid w:val="00697A66"/>
    <w:rsid w:val="006A0041"/>
    <w:rsid w:val="006A35FE"/>
    <w:rsid w:val="006A3919"/>
    <w:rsid w:val="006A3B71"/>
    <w:rsid w:val="006A7203"/>
    <w:rsid w:val="006B126E"/>
    <w:rsid w:val="006B43C3"/>
    <w:rsid w:val="006B638B"/>
    <w:rsid w:val="006B713C"/>
    <w:rsid w:val="006B73B9"/>
    <w:rsid w:val="006C08CD"/>
    <w:rsid w:val="006C46F0"/>
    <w:rsid w:val="006C7BAB"/>
    <w:rsid w:val="006D0D28"/>
    <w:rsid w:val="006D11BD"/>
    <w:rsid w:val="006D27FB"/>
    <w:rsid w:val="006D643C"/>
    <w:rsid w:val="006E0D1B"/>
    <w:rsid w:val="006E1082"/>
    <w:rsid w:val="006E1138"/>
    <w:rsid w:val="006E1295"/>
    <w:rsid w:val="006E2150"/>
    <w:rsid w:val="006E4455"/>
    <w:rsid w:val="006E567F"/>
    <w:rsid w:val="006E5DE3"/>
    <w:rsid w:val="006E6477"/>
    <w:rsid w:val="006F36A3"/>
    <w:rsid w:val="006F55B2"/>
    <w:rsid w:val="0070099A"/>
    <w:rsid w:val="00700E4E"/>
    <w:rsid w:val="00701A88"/>
    <w:rsid w:val="00704328"/>
    <w:rsid w:val="00705439"/>
    <w:rsid w:val="00706311"/>
    <w:rsid w:val="00706D53"/>
    <w:rsid w:val="007070CA"/>
    <w:rsid w:val="007078A3"/>
    <w:rsid w:val="0071135E"/>
    <w:rsid w:val="0071172F"/>
    <w:rsid w:val="00711ED5"/>
    <w:rsid w:val="007123B0"/>
    <w:rsid w:val="0071289E"/>
    <w:rsid w:val="00716108"/>
    <w:rsid w:val="00716E25"/>
    <w:rsid w:val="00721170"/>
    <w:rsid w:val="00723A1F"/>
    <w:rsid w:val="00726972"/>
    <w:rsid w:val="0072718D"/>
    <w:rsid w:val="00727EED"/>
    <w:rsid w:val="00730697"/>
    <w:rsid w:val="00732AF0"/>
    <w:rsid w:val="00733839"/>
    <w:rsid w:val="007343F4"/>
    <w:rsid w:val="00734471"/>
    <w:rsid w:val="00737D97"/>
    <w:rsid w:val="007446BA"/>
    <w:rsid w:val="0074689B"/>
    <w:rsid w:val="00746B0D"/>
    <w:rsid w:val="00747974"/>
    <w:rsid w:val="00751402"/>
    <w:rsid w:val="007530E8"/>
    <w:rsid w:val="007629FE"/>
    <w:rsid w:val="00766D9E"/>
    <w:rsid w:val="00767B17"/>
    <w:rsid w:val="00770FDE"/>
    <w:rsid w:val="0077437E"/>
    <w:rsid w:val="007754E2"/>
    <w:rsid w:val="007776C7"/>
    <w:rsid w:val="00782DA3"/>
    <w:rsid w:val="007832C4"/>
    <w:rsid w:val="007843DD"/>
    <w:rsid w:val="007858E4"/>
    <w:rsid w:val="007868CF"/>
    <w:rsid w:val="00786C7A"/>
    <w:rsid w:val="00791636"/>
    <w:rsid w:val="00794265"/>
    <w:rsid w:val="0079444E"/>
    <w:rsid w:val="007A1266"/>
    <w:rsid w:val="007A1AAF"/>
    <w:rsid w:val="007A36C7"/>
    <w:rsid w:val="007A3BFD"/>
    <w:rsid w:val="007A3F64"/>
    <w:rsid w:val="007A6873"/>
    <w:rsid w:val="007B1072"/>
    <w:rsid w:val="007B1E1A"/>
    <w:rsid w:val="007B2364"/>
    <w:rsid w:val="007B49C6"/>
    <w:rsid w:val="007B6C98"/>
    <w:rsid w:val="007C1226"/>
    <w:rsid w:val="007C241C"/>
    <w:rsid w:val="007C2991"/>
    <w:rsid w:val="007C479A"/>
    <w:rsid w:val="007C67B9"/>
    <w:rsid w:val="007D0E9E"/>
    <w:rsid w:val="007D18EB"/>
    <w:rsid w:val="007D2DED"/>
    <w:rsid w:val="007D491E"/>
    <w:rsid w:val="007D5085"/>
    <w:rsid w:val="007D5890"/>
    <w:rsid w:val="007E0CF6"/>
    <w:rsid w:val="007E1E30"/>
    <w:rsid w:val="007E477A"/>
    <w:rsid w:val="007F190D"/>
    <w:rsid w:val="007F19BD"/>
    <w:rsid w:val="007F26C5"/>
    <w:rsid w:val="007F6B46"/>
    <w:rsid w:val="007F71B3"/>
    <w:rsid w:val="0080030A"/>
    <w:rsid w:val="008033E3"/>
    <w:rsid w:val="0080680D"/>
    <w:rsid w:val="00806C55"/>
    <w:rsid w:val="00811189"/>
    <w:rsid w:val="008143AC"/>
    <w:rsid w:val="008167E6"/>
    <w:rsid w:val="008208E0"/>
    <w:rsid w:val="0082095A"/>
    <w:rsid w:val="0082212C"/>
    <w:rsid w:val="00823568"/>
    <w:rsid w:val="00824B57"/>
    <w:rsid w:val="0082576A"/>
    <w:rsid w:val="00827229"/>
    <w:rsid w:val="00831F11"/>
    <w:rsid w:val="00832C0C"/>
    <w:rsid w:val="00834B83"/>
    <w:rsid w:val="008363F3"/>
    <w:rsid w:val="00841C3D"/>
    <w:rsid w:val="00841CEF"/>
    <w:rsid w:val="00841FCF"/>
    <w:rsid w:val="0084270B"/>
    <w:rsid w:val="0084316E"/>
    <w:rsid w:val="0084417F"/>
    <w:rsid w:val="008445B7"/>
    <w:rsid w:val="008507A3"/>
    <w:rsid w:val="00854C48"/>
    <w:rsid w:val="00855954"/>
    <w:rsid w:val="00856485"/>
    <w:rsid w:val="00863EE2"/>
    <w:rsid w:val="00864444"/>
    <w:rsid w:val="00864E7B"/>
    <w:rsid w:val="0086770A"/>
    <w:rsid w:val="00870CD4"/>
    <w:rsid w:val="008733FB"/>
    <w:rsid w:val="00874A9B"/>
    <w:rsid w:val="00874F9E"/>
    <w:rsid w:val="0087519B"/>
    <w:rsid w:val="0087581A"/>
    <w:rsid w:val="0087589C"/>
    <w:rsid w:val="008774A8"/>
    <w:rsid w:val="00877FD7"/>
    <w:rsid w:val="0088084D"/>
    <w:rsid w:val="00880DA8"/>
    <w:rsid w:val="00887719"/>
    <w:rsid w:val="00890540"/>
    <w:rsid w:val="00893758"/>
    <w:rsid w:val="00895275"/>
    <w:rsid w:val="00895BD2"/>
    <w:rsid w:val="008974A4"/>
    <w:rsid w:val="008A0B7E"/>
    <w:rsid w:val="008A3548"/>
    <w:rsid w:val="008A3B63"/>
    <w:rsid w:val="008A41BA"/>
    <w:rsid w:val="008A41DB"/>
    <w:rsid w:val="008A4B3A"/>
    <w:rsid w:val="008A508A"/>
    <w:rsid w:val="008A64F0"/>
    <w:rsid w:val="008A6DB3"/>
    <w:rsid w:val="008B322D"/>
    <w:rsid w:val="008B3BD8"/>
    <w:rsid w:val="008B3FB0"/>
    <w:rsid w:val="008C0A6D"/>
    <w:rsid w:val="008C1D21"/>
    <w:rsid w:val="008C2DE9"/>
    <w:rsid w:val="008C39DB"/>
    <w:rsid w:val="008C4B4D"/>
    <w:rsid w:val="008C56FB"/>
    <w:rsid w:val="008C6578"/>
    <w:rsid w:val="008C7361"/>
    <w:rsid w:val="008C789A"/>
    <w:rsid w:val="008D11EB"/>
    <w:rsid w:val="008D1FE8"/>
    <w:rsid w:val="008D2614"/>
    <w:rsid w:val="008D38F7"/>
    <w:rsid w:val="008D3D36"/>
    <w:rsid w:val="008D3FA8"/>
    <w:rsid w:val="008D6463"/>
    <w:rsid w:val="008E0896"/>
    <w:rsid w:val="008E0FD2"/>
    <w:rsid w:val="008E2B92"/>
    <w:rsid w:val="008E31A3"/>
    <w:rsid w:val="008E5351"/>
    <w:rsid w:val="008F2482"/>
    <w:rsid w:val="008F4647"/>
    <w:rsid w:val="008F7494"/>
    <w:rsid w:val="0090243E"/>
    <w:rsid w:val="009052E3"/>
    <w:rsid w:val="009073C8"/>
    <w:rsid w:val="00907946"/>
    <w:rsid w:val="00911297"/>
    <w:rsid w:val="00912259"/>
    <w:rsid w:val="00914422"/>
    <w:rsid w:val="00915F35"/>
    <w:rsid w:val="00916A6A"/>
    <w:rsid w:val="009225FD"/>
    <w:rsid w:val="0092269D"/>
    <w:rsid w:val="009232A0"/>
    <w:rsid w:val="009238EC"/>
    <w:rsid w:val="00926E6C"/>
    <w:rsid w:val="00927EED"/>
    <w:rsid w:val="00932596"/>
    <w:rsid w:val="00933B93"/>
    <w:rsid w:val="0093621E"/>
    <w:rsid w:val="00940A40"/>
    <w:rsid w:val="0094631F"/>
    <w:rsid w:val="009514AA"/>
    <w:rsid w:val="00951D32"/>
    <w:rsid w:val="009543DB"/>
    <w:rsid w:val="00954501"/>
    <w:rsid w:val="009546E4"/>
    <w:rsid w:val="009601D3"/>
    <w:rsid w:val="0096087C"/>
    <w:rsid w:val="00961B69"/>
    <w:rsid w:val="00962044"/>
    <w:rsid w:val="009621E1"/>
    <w:rsid w:val="00962AE3"/>
    <w:rsid w:val="009636C0"/>
    <w:rsid w:val="00963BAC"/>
    <w:rsid w:val="00970812"/>
    <w:rsid w:val="0097093C"/>
    <w:rsid w:val="0097417B"/>
    <w:rsid w:val="0097580F"/>
    <w:rsid w:val="00977F71"/>
    <w:rsid w:val="00980AEE"/>
    <w:rsid w:val="009839C0"/>
    <w:rsid w:val="00990025"/>
    <w:rsid w:val="00990063"/>
    <w:rsid w:val="00994804"/>
    <w:rsid w:val="009959EB"/>
    <w:rsid w:val="00997E46"/>
    <w:rsid w:val="009A0184"/>
    <w:rsid w:val="009A09E5"/>
    <w:rsid w:val="009A16EA"/>
    <w:rsid w:val="009A3430"/>
    <w:rsid w:val="009A7483"/>
    <w:rsid w:val="009B2184"/>
    <w:rsid w:val="009B26CF"/>
    <w:rsid w:val="009B3E4B"/>
    <w:rsid w:val="009B4DBF"/>
    <w:rsid w:val="009C0716"/>
    <w:rsid w:val="009C1259"/>
    <w:rsid w:val="009C2942"/>
    <w:rsid w:val="009C2ECF"/>
    <w:rsid w:val="009C48BD"/>
    <w:rsid w:val="009C538D"/>
    <w:rsid w:val="009D1685"/>
    <w:rsid w:val="009D424E"/>
    <w:rsid w:val="009D7F6A"/>
    <w:rsid w:val="009E10E7"/>
    <w:rsid w:val="009E19CF"/>
    <w:rsid w:val="009E76D9"/>
    <w:rsid w:val="009F3152"/>
    <w:rsid w:val="009F35A6"/>
    <w:rsid w:val="009F4E5F"/>
    <w:rsid w:val="009F6A18"/>
    <w:rsid w:val="009F7A92"/>
    <w:rsid w:val="009F7DD5"/>
    <w:rsid w:val="00A005A6"/>
    <w:rsid w:val="00A027AB"/>
    <w:rsid w:val="00A043A0"/>
    <w:rsid w:val="00A045C5"/>
    <w:rsid w:val="00A048E9"/>
    <w:rsid w:val="00A049C5"/>
    <w:rsid w:val="00A05347"/>
    <w:rsid w:val="00A0730B"/>
    <w:rsid w:val="00A11A27"/>
    <w:rsid w:val="00A120FE"/>
    <w:rsid w:val="00A12DD7"/>
    <w:rsid w:val="00A13833"/>
    <w:rsid w:val="00A14F69"/>
    <w:rsid w:val="00A16C62"/>
    <w:rsid w:val="00A212EF"/>
    <w:rsid w:val="00A24F78"/>
    <w:rsid w:val="00A25327"/>
    <w:rsid w:val="00A255A2"/>
    <w:rsid w:val="00A27040"/>
    <w:rsid w:val="00A30747"/>
    <w:rsid w:val="00A3113E"/>
    <w:rsid w:val="00A31858"/>
    <w:rsid w:val="00A33EE9"/>
    <w:rsid w:val="00A35AE5"/>
    <w:rsid w:val="00A41DDD"/>
    <w:rsid w:val="00A435AF"/>
    <w:rsid w:val="00A43926"/>
    <w:rsid w:val="00A43C5C"/>
    <w:rsid w:val="00A4438A"/>
    <w:rsid w:val="00A45F72"/>
    <w:rsid w:val="00A46DCC"/>
    <w:rsid w:val="00A5021F"/>
    <w:rsid w:val="00A509CD"/>
    <w:rsid w:val="00A51BBC"/>
    <w:rsid w:val="00A51E5C"/>
    <w:rsid w:val="00A535A4"/>
    <w:rsid w:val="00A54BDE"/>
    <w:rsid w:val="00A56216"/>
    <w:rsid w:val="00A618BD"/>
    <w:rsid w:val="00A63E76"/>
    <w:rsid w:val="00A66513"/>
    <w:rsid w:val="00A67187"/>
    <w:rsid w:val="00A723CB"/>
    <w:rsid w:val="00A73898"/>
    <w:rsid w:val="00A74194"/>
    <w:rsid w:val="00A76E5D"/>
    <w:rsid w:val="00A80FCD"/>
    <w:rsid w:val="00A82923"/>
    <w:rsid w:val="00A8351F"/>
    <w:rsid w:val="00A86DC1"/>
    <w:rsid w:val="00A874B0"/>
    <w:rsid w:val="00A878C6"/>
    <w:rsid w:val="00A87C21"/>
    <w:rsid w:val="00A909A6"/>
    <w:rsid w:val="00A92927"/>
    <w:rsid w:val="00A935C1"/>
    <w:rsid w:val="00A93B26"/>
    <w:rsid w:val="00A93FBB"/>
    <w:rsid w:val="00A9422B"/>
    <w:rsid w:val="00A94814"/>
    <w:rsid w:val="00A94B70"/>
    <w:rsid w:val="00A957FC"/>
    <w:rsid w:val="00A958CB"/>
    <w:rsid w:val="00A96F3A"/>
    <w:rsid w:val="00A973EF"/>
    <w:rsid w:val="00A976F9"/>
    <w:rsid w:val="00A977FF"/>
    <w:rsid w:val="00AA0207"/>
    <w:rsid w:val="00AA0DAB"/>
    <w:rsid w:val="00AA5A3F"/>
    <w:rsid w:val="00AA6B67"/>
    <w:rsid w:val="00AA6CE7"/>
    <w:rsid w:val="00AA77F3"/>
    <w:rsid w:val="00AB1AF4"/>
    <w:rsid w:val="00AB3D21"/>
    <w:rsid w:val="00AB783E"/>
    <w:rsid w:val="00AB7864"/>
    <w:rsid w:val="00AC0D94"/>
    <w:rsid w:val="00AC1FB1"/>
    <w:rsid w:val="00AC2430"/>
    <w:rsid w:val="00AC256F"/>
    <w:rsid w:val="00AC2735"/>
    <w:rsid w:val="00AD24FC"/>
    <w:rsid w:val="00AD39B6"/>
    <w:rsid w:val="00AE0236"/>
    <w:rsid w:val="00AE1486"/>
    <w:rsid w:val="00AE17EC"/>
    <w:rsid w:val="00AE2CC8"/>
    <w:rsid w:val="00AE53F9"/>
    <w:rsid w:val="00AF0B10"/>
    <w:rsid w:val="00AF17D3"/>
    <w:rsid w:val="00AF3542"/>
    <w:rsid w:val="00AF3612"/>
    <w:rsid w:val="00AF3D5B"/>
    <w:rsid w:val="00AF5F89"/>
    <w:rsid w:val="00B0146C"/>
    <w:rsid w:val="00B03430"/>
    <w:rsid w:val="00B0348E"/>
    <w:rsid w:val="00B03ECD"/>
    <w:rsid w:val="00B04F3E"/>
    <w:rsid w:val="00B07DC2"/>
    <w:rsid w:val="00B104C1"/>
    <w:rsid w:val="00B1321C"/>
    <w:rsid w:val="00B13687"/>
    <w:rsid w:val="00B13A64"/>
    <w:rsid w:val="00B14030"/>
    <w:rsid w:val="00B14DB3"/>
    <w:rsid w:val="00B2102D"/>
    <w:rsid w:val="00B22E0D"/>
    <w:rsid w:val="00B23FDD"/>
    <w:rsid w:val="00B25722"/>
    <w:rsid w:val="00B2653E"/>
    <w:rsid w:val="00B3694E"/>
    <w:rsid w:val="00B477E2"/>
    <w:rsid w:val="00B51528"/>
    <w:rsid w:val="00B52135"/>
    <w:rsid w:val="00B532F5"/>
    <w:rsid w:val="00B539B4"/>
    <w:rsid w:val="00B559FC"/>
    <w:rsid w:val="00B56469"/>
    <w:rsid w:val="00B56BF0"/>
    <w:rsid w:val="00B57D26"/>
    <w:rsid w:val="00B6446C"/>
    <w:rsid w:val="00B644D3"/>
    <w:rsid w:val="00B66C03"/>
    <w:rsid w:val="00B72AE1"/>
    <w:rsid w:val="00B76762"/>
    <w:rsid w:val="00B769CD"/>
    <w:rsid w:val="00B77E99"/>
    <w:rsid w:val="00B87E2D"/>
    <w:rsid w:val="00B921E2"/>
    <w:rsid w:val="00B92E0F"/>
    <w:rsid w:val="00B954D4"/>
    <w:rsid w:val="00B95C77"/>
    <w:rsid w:val="00B96D20"/>
    <w:rsid w:val="00B96FF2"/>
    <w:rsid w:val="00B978DE"/>
    <w:rsid w:val="00BA1FB7"/>
    <w:rsid w:val="00BA6796"/>
    <w:rsid w:val="00BA6B2A"/>
    <w:rsid w:val="00BA6D91"/>
    <w:rsid w:val="00BA7BFF"/>
    <w:rsid w:val="00BB4406"/>
    <w:rsid w:val="00BB45D0"/>
    <w:rsid w:val="00BB4A3C"/>
    <w:rsid w:val="00BB6131"/>
    <w:rsid w:val="00BB688E"/>
    <w:rsid w:val="00BB7042"/>
    <w:rsid w:val="00BC0D23"/>
    <w:rsid w:val="00BC15B8"/>
    <w:rsid w:val="00BC2308"/>
    <w:rsid w:val="00BC5700"/>
    <w:rsid w:val="00BD0560"/>
    <w:rsid w:val="00BD3A68"/>
    <w:rsid w:val="00BD679B"/>
    <w:rsid w:val="00BD79AE"/>
    <w:rsid w:val="00BE071D"/>
    <w:rsid w:val="00BE0CAE"/>
    <w:rsid w:val="00BE0F04"/>
    <w:rsid w:val="00BE1341"/>
    <w:rsid w:val="00BE24C9"/>
    <w:rsid w:val="00BF62DB"/>
    <w:rsid w:val="00C003F2"/>
    <w:rsid w:val="00C01C08"/>
    <w:rsid w:val="00C0601E"/>
    <w:rsid w:val="00C118D4"/>
    <w:rsid w:val="00C12CC4"/>
    <w:rsid w:val="00C151F3"/>
    <w:rsid w:val="00C1694E"/>
    <w:rsid w:val="00C2144F"/>
    <w:rsid w:val="00C2228B"/>
    <w:rsid w:val="00C24AB1"/>
    <w:rsid w:val="00C24F46"/>
    <w:rsid w:val="00C25E53"/>
    <w:rsid w:val="00C26143"/>
    <w:rsid w:val="00C3298C"/>
    <w:rsid w:val="00C329F9"/>
    <w:rsid w:val="00C330EB"/>
    <w:rsid w:val="00C347B6"/>
    <w:rsid w:val="00C355F1"/>
    <w:rsid w:val="00C35922"/>
    <w:rsid w:val="00C361AA"/>
    <w:rsid w:val="00C37B24"/>
    <w:rsid w:val="00C41E89"/>
    <w:rsid w:val="00C43B36"/>
    <w:rsid w:val="00C43C44"/>
    <w:rsid w:val="00C441CF"/>
    <w:rsid w:val="00C44BEE"/>
    <w:rsid w:val="00C45515"/>
    <w:rsid w:val="00C50003"/>
    <w:rsid w:val="00C5154D"/>
    <w:rsid w:val="00C5205F"/>
    <w:rsid w:val="00C520E5"/>
    <w:rsid w:val="00C57BC5"/>
    <w:rsid w:val="00C60C15"/>
    <w:rsid w:val="00C60E0E"/>
    <w:rsid w:val="00C639B3"/>
    <w:rsid w:val="00C66770"/>
    <w:rsid w:val="00C66975"/>
    <w:rsid w:val="00C67162"/>
    <w:rsid w:val="00C67456"/>
    <w:rsid w:val="00C67CD0"/>
    <w:rsid w:val="00C70B8C"/>
    <w:rsid w:val="00C726C5"/>
    <w:rsid w:val="00C72AB9"/>
    <w:rsid w:val="00C764CD"/>
    <w:rsid w:val="00C8230A"/>
    <w:rsid w:val="00C823D1"/>
    <w:rsid w:val="00C844D7"/>
    <w:rsid w:val="00C84C41"/>
    <w:rsid w:val="00C84EB2"/>
    <w:rsid w:val="00C87FDA"/>
    <w:rsid w:val="00C936E8"/>
    <w:rsid w:val="00C9522D"/>
    <w:rsid w:val="00C96FDC"/>
    <w:rsid w:val="00CA0EF4"/>
    <w:rsid w:val="00CA1872"/>
    <w:rsid w:val="00CA392E"/>
    <w:rsid w:val="00CA5188"/>
    <w:rsid w:val="00CA6FB4"/>
    <w:rsid w:val="00CB0B99"/>
    <w:rsid w:val="00CB1341"/>
    <w:rsid w:val="00CB23D6"/>
    <w:rsid w:val="00CB310B"/>
    <w:rsid w:val="00CB66A1"/>
    <w:rsid w:val="00CB6E8D"/>
    <w:rsid w:val="00CC350D"/>
    <w:rsid w:val="00CC500C"/>
    <w:rsid w:val="00CC5788"/>
    <w:rsid w:val="00CC7058"/>
    <w:rsid w:val="00CD21BF"/>
    <w:rsid w:val="00CD72E1"/>
    <w:rsid w:val="00CD74EF"/>
    <w:rsid w:val="00CE11C6"/>
    <w:rsid w:val="00CE1540"/>
    <w:rsid w:val="00CE5E17"/>
    <w:rsid w:val="00CE667E"/>
    <w:rsid w:val="00CE6CE4"/>
    <w:rsid w:val="00CF0441"/>
    <w:rsid w:val="00CF0602"/>
    <w:rsid w:val="00CF2021"/>
    <w:rsid w:val="00CF31E6"/>
    <w:rsid w:val="00D00BBD"/>
    <w:rsid w:val="00D02F51"/>
    <w:rsid w:val="00D047B2"/>
    <w:rsid w:val="00D064BC"/>
    <w:rsid w:val="00D073CC"/>
    <w:rsid w:val="00D14113"/>
    <w:rsid w:val="00D21A2A"/>
    <w:rsid w:val="00D23CDC"/>
    <w:rsid w:val="00D25618"/>
    <w:rsid w:val="00D25E76"/>
    <w:rsid w:val="00D31290"/>
    <w:rsid w:val="00D33131"/>
    <w:rsid w:val="00D331F4"/>
    <w:rsid w:val="00D4050B"/>
    <w:rsid w:val="00D4256F"/>
    <w:rsid w:val="00D43257"/>
    <w:rsid w:val="00D44A08"/>
    <w:rsid w:val="00D45A2F"/>
    <w:rsid w:val="00D466F1"/>
    <w:rsid w:val="00D46825"/>
    <w:rsid w:val="00D478E9"/>
    <w:rsid w:val="00D47ABD"/>
    <w:rsid w:val="00D5234B"/>
    <w:rsid w:val="00D52B39"/>
    <w:rsid w:val="00D5530F"/>
    <w:rsid w:val="00D56957"/>
    <w:rsid w:val="00D650AB"/>
    <w:rsid w:val="00D67665"/>
    <w:rsid w:val="00D73272"/>
    <w:rsid w:val="00D75AA5"/>
    <w:rsid w:val="00D76189"/>
    <w:rsid w:val="00D803D2"/>
    <w:rsid w:val="00D80413"/>
    <w:rsid w:val="00D811F6"/>
    <w:rsid w:val="00D832DE"/>
    <w:rsid w:val="00D83451"/>
    <w:rsid w:val="00D857D5"/>
    <w:rsid w:val="00D85ABB"/>
    <w:rsid w:val="00D876E6"/>
    <w:rsid w:val="00D904F2"/>
    <w:rsid w:val="00D931A3"/>
    <w:rsid w:val="00D93A84"/>
    <w:rsid w:val="00D97937"/>
    <w:rsid w:val="00DA010A"/>
    <w:rsid w:val="00DA2314"/>
    <w:rsid w:val="00DA2432"/>
    <w:rsid w:val="00DA3683"/>
    <w:rsid w:val="00DA3D33"/>
    <w:rsid w:val="00DA3D5F"/>
    <w:rsid w:val="00DA5DEB"/>
    <w:rsid w:val="00DA6A64"/>
    <w:rsid w:val="00DB111B"/>
    <w:rsid w:val="00DB3913"/>
    <w:rsid w:val="00DB4ADD"/>
    <w:rsid w:val="00DB5E3B"/>
    <w:rsid w:val="00DB66A3"/>
    <w:rsid w:val="00DC05C9"/>
    <w:rsid w:val="00DC0B2E"/>
    <w:rsid w:val="00DC3A9E"/>
    <w:rsid w:val="00DC5BB0"/>
    <w:rsid w:val="00DC68DB"/>
    <w:rsid w:val="00DC6D1E"/>
    <w:rsid w:val="00DC75DF"/>
    <w:rsid w:val="00DC75E7"/>
    <w:rsid w:val="00DD24D0"/>
    <w:rsid w:val="00DD4441"/>
    <w:rsid w:val="00DD6429"/>
    <w:rsid w:val="00DE4D99"/>
    <w:rsid w:val="00DE6C81"/>
    <w:rsid w:val="00DF1640"/>
    <w:rsid w:val="00DF18B3"/>
    <w:rsid w:val="00DF1BFA"/>
    <w:rsid w:val="00DF2519"/>
    <w:rsid w:val="00DF6FA0"/>
    <w:rsid w:val="00DF7AD5"/>
    <w:rsid w:val="00E01098"/>
    <w:rsid w:val="00E0110F"/>
    <w:rsid w:val="00E0176D"/>
    <w:rsid w:val="00E021B8"/>
    <w:rsid w:val="00E02534"/>
    <w:rsid w:val="00E031C7"/>
    <w:rsid w:val="00E06969"/>
    <w:rsid w:val="00E1064D"/>
    <w:rsid w:val="00E12EBA"/>
    <w:rsid w:val="00E14B7C"/>
    <w:rsid w:val="00E15C40"/>
    <w:rsid w:val="00E16629"/>
    <w:rsid w:val="00E16D85"/>
    <w:rsid w:val="00E17864"/>
    <w:rsid w:val="00E17CA0"/>
    <w:rsid w:val="00E207AF"/>
    <w:rsid w:val="00E20A44"/>
    <w:rsid w:val="00E214BB"/>
    <w:rsid w:val="00E260E3"/>
    <w:rsid w:val="00E265C8"/>
    <w:rsid w:val="00E300D3"/>
    <w:rsid w:val="00E31073"/>
    <w:rsid w:val="00E3274F"/>
    <w:rsid w:val="00E32D00"/>
    <w:rsid w:val="00E34481"/>
    <w:rsid w:val="00E3493E"/>
    <w:rsid w:val="00E368D4"/>
    <w:rsid w:val="00E36953"/>
    <w:rsid w:val="00E36A0B"/>
    <w:rsid w:val="00E40026"/>
    <w:rsid w:val="00E4007D"/>
    <w:rsid w:val="00E41C46"/>
    <w:rsid w:val="00E43543"/>
    <w:rsid w:val="00E4488E"/>
    <w:rsid w:val="00E4546C"/>
    <w:rsid w:val="00E4603A"/>
    <w:rsid w:val="00E5092C"/>
    <w:rsid w:val="00E50D5C"/>
    <w:rsid w:val="00E52236"/>
    <w:rsid w:val="00E52308"/>
    <w:rsid w:val="00E56A16"/>
    <w:rsid w:val="00E63E77"/>
    <w:rsid w:val="00E645C2"/>
    <w:rsid w:val="00E64DCA"/>
    <w:rsid w:val="00E66512"/>
    <w:rsid w:val="00E6699C"/>
    <w:rsid w:val="00E66A29"/>
    <w:rsid w:val="00E67EA0"/>
    <w:rsid w:val="00E71FC0"/>
    <w:rsid w:val="00E72BFB"/>
    <w:rsid w:val="00E757F7"/>
    <w:rsid w:val="00E75D43"/>
    <w:rsid w:val="00E8073B"/>
    <w:rsid w:val="00E9054E"/>
    <w:rsid w:val="00E91D03"/>
    <w:rsid w:val="00E91D21"/>
    <w:rsid w:val="00E945C3"/>
    <w:rsid w:val="00E95312"/>
    <w:rsid w:val="00E978A9"/>
    <w:rsid w:val="00E97B97"/>
    <w:rsid w:val="00EA2AAC"/>
    <w:rsid w:val="00EA3275"/>
    <w:rsid w:val="00EA404C"/>
    <w:rsid w:val="00EA5DFC"/>
    <w:rsid w:val="00EA772F"/>
    <w:rsid w:val="00EB163C"/>
    <w:rsid w:val="00EB1E66"/>
    <w:rsid w:val="00EB2C40"/>
    <w:rsid w:val="00EB461E"/>
    <w:rsid w:val="00EB56C5"/>
    <w:rsid w:val="00EB70E5"/>
    <w:rsid w:val="00EB784B"/>
    <w:rsid w:val="00EB7F65"/>
    <w:rsid w:val="00EC100B"/>
    <w:rsid w:val="00EC1486"/>
    <w:rsid w:val="00EC2E2C"/>
    <w:rsid w:val="00EC780F"/>
    <w:rsid w:val="00EC79B8"/>
    <w:rsid w:val="00EC79DC"/>
    <w:rsid w:val="00ED0BD9"/>
    <w:rsid w:val="00ED2D27"/>
    <w:rsid w:val="00ED30B8"/>
    <w:rsid w:val="00ED5CE1"/>
    <w:rsid w:val="00EE1515"/>
    <w:rsid w:val="00EE2426"/>
    <w:rsid w:val="00EE2B01"/>
    <w:rsid w:val="00EE4A95"/>
    <w:rsid w:val="00EE7851"/>
    <w:rsid w:val="00EF0D80"/>
    <w:rsid w:val="00EF0E8D"/>
    <w:rsid w:val="00EF593B"/>
    <w:rsid w:val="00EF6327"/>
    <w:rsid w:val="00EF69AF"/>
    <w:rsid w:val="00EF6E4C"/>
    <w:rsid w:val="00EF7C7F"/>
    <w:rsid w:val="00F025A1"/>
    <w:rsid w:val="00F02ED9"/>
    <w:rsid w:val="00F04322"/>
    <w:rsid w:val="00F0552F"/>
    <w:rsid w:val="00F110FB"/>
    <w:rsid w:val="00F11E34"/>
    <w:rsid w:val="00F15D79"/>
    <w:rsid w:val="00F163D7"/>
    <w:rsid w:val="00F21811"/>
    <w:rsid w:val="00F22ABE"/>
    <w:rsid w:val="00F22E43"/>
    <w:rsid w:val="00F2383B"/>
    <w:rsid w:val="00F27348"/>
    <w:rsid w:val="00F303E8"/>
    <w:rsid w:val="00F312B5"/>
    <w:rsid w:val="00F33D85"/>
    <w:rsid w:val="00F352AD"/>
    <w:rsid w:val="00F364EA"/>
    <w:rsid w:val="00F37979"/>
    <w:rsid w:val="00F406D8"/>
    <w:rsid w:val="00F40F66"/>
    <w:rsid w:val="00F44527"/>
    <w:rsid w:val="00F44DC1"/>
    <w:rsid w:val="00F45A54"/>
    <w:rsid w:val="00F510BB"/>
    <w:rsid w:val="00F51D51"/>
    <w:rsid w:val="00F53323"/>
    <w:rsid w:val="00F637B9"/>
    <w:rsid w:val="00F637F2"/>
    <w:rsid w:val="00F63C94"/>
    <w:rsid w:val="00F64008"/>
    <w:rsid w:val="00F70E48"/>
    <w:rsid w:val="00F720E8"/>
    <w:rsid w:val="00F727A1"/>
    <w:rsid w:val="00F73030"/>
    <w:rsid w:val="00F7650D"/>
    <w:rsid w:val="00F76B38"/>
    <w:rsid w:val="00F8010C"/>
    <w:rsid w:val="00F82505"/>
    <w:rsid w:val="00F82AD3"/>
    <w:rsid w:val="00F82BFA"/>
    <w:rsid w:val="00F8567E"/>
    <w:rsid w:val="00F8689B"/>
    <w:rsid w:val="00F87A05"/>
    <w:rsid w:val="00F87D70"/>
    <w:rsid w:val="00F90809"/>
    <w:rsid w:val="00F91CEE"/>
    <w:rsid w:val="00F929A3"/>
    <w:rsid w:val="00F97608"/>
    <w:rsid w:val="00F97931"/>
    <w:rsid w:val="00F979D9"/>
    <w:rsid w:val="00F97D07"/>
    <w:rsid w:val="00FA1224"/>
    <w:rsid w:val="00FA191B"/>
    <w:rsid w:val="00FA40D7"/>
    <w:rsid w:val="00FA5B23"/>
    <w:rsid w:val="00FB0337"/>
    <w:rsid w:val="00FB0991"/>
    <w:rsid w:val="00FB1654"/>
    <w:rsid w:val="00FB21F6"/>
    <w:rsid w:val="00FB2578"/>
    <w:rsid w:val="00FB2EBF"/>
    <w:rsid w:val="00FB57FB"/>
    <w:rsid w:val="00FB682C"/>
    <w:rsid w:val="00FB7E7A"/>
    <w:rsid w:val="00FC126F"/>
    <w:rsid w:val="00FC1714"/>
    <w:rsid w:val="00FC2F12"/>
    <w:rsid w:val="00FC406D"/>
    <w:rsid w:val="00FC5FEB"/>
    <w:rsid w:val="00FD1754"/>
    <w:rsid w:val="00FD2025"/>
    <w:rsid w:val="00FD26CE"/>
    <w:rsid w:val="00FD277F"/>
    <w:rsid w:val="00FD4A24"/>
    <w:rsid w:val="00FD6EB5"/>
    <w:rsid w:val="00FE050A"/>
    <w:rsid w:val="00FE1CD5"/>
    <w:rsid w:val="00FE40C1"/>
    <w:rsid w:val="00FE7083"/>
    <w:rsid w:val="00FE79DD"/>
    <w:rsid w:val="00FF045D"/>
    <w:rsid w:val="00FF27C0"/>
    <w:rsid w:val="00FF4687"/>
    <w:rsid w:val="00FF4AC5"/>
    <w:rsid w:val="00FF6A42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D135ECE0-CDC4-402D-866E-7C84F52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qFormat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link w:val="NoSpacingChar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275F"/>
    <w:pPr>
      <w:spacing w:after="0" w:line="240" w:lineRule="auto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79B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79B8"/>
    <w:rPr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EC79B8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9543DB"/>
    <w:rPr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543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43DB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43DB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543DB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2B7A29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2B7A29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2B7A29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2B7A29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2B7A29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2B7A29"/>
    <w:pPr>
      <w:spacing w:after="100" w:line="276" w:lineRule="auto"/>
      <w:ind w:left="1760"/>
    </w:pPr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0085-8CAD-4769-AD27-4702F8F9B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6680</Words>
  <Characters>38081</Characters>
  <Application>Microsoft Office Word</Application>
  <DocSecurity>0</DocSecurity>
  <Lines>317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60</cp:revision>
  <dcterms:created xsi:type="dcterms:W3CDTF">2022-02-22T11:17:00Z</dcterms:created>
  <dcterms:modified xsi:type="dcterms:W3CDTF">2022-03-25T14:13:00Z</dcterms:modified>
</cp:coreProperties>
</file>